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57DA2" w14:textId="25621E75" w:rsidR="00917622" w:rsidRDefault="00917622" w:rsidP="00D329B6">
      <w:pPr>
        <w:pStyle w:val="Nadpis1"/>
        <w:numPr>
          <w:ilvl w:val="0"/>
          <w:numId w:val="0"/>
        </w:numPr>
        <w:spacing w:before="0"/>
        <w:rPr>
          <w:sz w:val="24"/>
          <w:szCs w:val="24"/>
        </w:rPr>
      </w:pPr>
    </w:p>
    <w:p w14:paraId="0051B2E8" w14:textId="77777777" w:rsidR="00917622" w:rsidRDefault="00917622" w:rsidP="00917622">
      <w:pPr>
        <w:pStyle w:val="Nadpis1"/>
        <w:numPr>
          <w:ilvl w:val="0"/>
          <w:numId w:val="0"/>
        </w:numPr>
        <w:spacing w:before="0"/>
        <w:ind w:left="284"/>
        <w:rPr>
          <w:sz w:val="24"/>
          <w:szCs w:val="24"/>
        </w:rPr>
      </w:pPr>
    </w:p>
    <w:p w14:paraId="594915EB" w14:textId="77777777" w:rsidR="00917622" w:rsidRDefault="00917622" w:rsidP="00917622">
      <w:pPr>
        <w:pStyle w:val="Nadpis1"/>
        <w:numPr>
          <w:ilvl w:val="0"/>
          <w:numId w:val="0"/>
        </w:numPr>
        <w:spacing w:before="0"/>
        <w:ind w:left="284"/>
        <w:rPr>
          <w:sz w:val="24"/>
          <w:szCs w:val="24"/>
        </w:rPr>
      </w:pPr>
    </w:p>
    <w:p w14:paraId="63DAB595" w14:textId="77777777" w:rsidR="00917622" w:rsidRDefault="00917622" w:rsidP="00917622">
      <w:pPr>
        <w:pStyle w:val="Nadpis1"/>
        <w:numPr>
          <w:ilvl w:val="0"/>
          <w:numId w:val="0"/>
        </w:numPr>
        <w:spacing w:before="0"/>
        <w:ind w:left="284"/>
        <w:rPr>
          <w:sz w:val="24"/>
          <w:szCs w:val="24"/>
        </w:rPr>
      </w:pPr>
    </w:p>
    <w:p w14:paraId="5874FBDB" w14:textId="77777777" w:rsidR="00917622" w:rsidRDefault="00917622" w:rsidP="00917622">
      <w:pPr>
        <w:pStyle w:val="Nadpis1"/>
        <w:numPr>
          <w:ilvl w:val="0"/>
          <w:numId w:val="0"/>
        </w:numPr>
        <w:spacing w:before="0"/>
        <w:ind w:left="284"/>
        <w:rPr>
          <w:sz w:val="24"/>
          <w:szCs w:val="24"/>
        </w:rPr>
      </w:pPr>
    </w:p>
    <w:p w14:paraId="1AEEDB86" w14:textId="77777777" w:rsidR="00917622" w:rsidRDefault="00917622" w:rsidP="00917622">
      <w:pPr>
        <w:pStyle w:val="Nadpis1"/>
        <w:numPr>
          <w:ilvl w:val="0"/>
          <w:numId w:val="0"/>
        </w:numPr>
        <w:spacing w:before="0"/>
        <w:ind w:left="284"/>
        <w:rPr>
          <w:sz w:val="24"/>
          <w:szCs w:val="24"/>
        </w:rPr>
      </w:pPr>
    </w:p>
    <w:p w14:paraId="58686AC9" w14:textId="77777777" w:rsidR="00917622" w:rsidRDefault="00917622" w:rsidP="00917622">
      <w:pPr>
        <w:pStyle w:val="Nadpis1"/>
        <w:numPr>
          <w:ilvl w:val="0"/>
          <w:numId w:val="0"/>
        </w:numPr>
        <w:spacing w:before="0"/>
        <w:ind w:left="284"/>
        <w:rPr>
          <w:sz w:val="24"/>
          <w:szCs w:val="24"/>
        </w:rPr>
      </w:pPr>
    </w:p>
    <w:p w14:paraId="38D58952" w14:textId="77777777" w:rsidR="00917622" w:rsidRDefault="00917622" w:rsidP="00917622">
      <w:pPr>
        <w:pStyle w:val="Nadpis1"/>
        <w:numPr>
          <w:ilvl w:val="0"/>
          <w:numId w:val="0"/>
        </w:numPr>
        <w:spacing w:before="0"/>
        <w:ind w:left="284"/>
        <w:rPr>
          <w:sz w:val="24"/>
          <w:szCs w:val="24"/>
        </w:rPr>
      </w:pPr>
    </w:p>
    <w:p w14:paraId="7301E2A2" w14:textId="77777777" w:rsidR="00917622" w:rsidRDefault="00917622" w:rsidP="00917622">
      <w:pPr>
        <w:pStyle w:val="Nadpis1"/>
        <w:numPr>
          <w:ilvl w:val="0"/>
          <w:numId w:val="0"/>
        </w:numPr>
        <w:spacing w:before="0"/>
        <w:ind w:left="284"/>
        <w:rPr>
          <w:sz w:val="24"/>
          <w:szCs w:val="24"/>
        </w:rPr>
      </w:pPr>
    </w:p>
    <w:p w14:paraId="2A604482" w14:textId="77777777" w:rsidR="00917622" w:rsidRDefault="00917622" w:rsidP="00917622">
      <w:pPr>
        <w:pStyle w:val="Nadpis1"/>
        <w:numPr>
          <w:ilvl w:val="0"/>
          <w:numId w:val="0"/>
        </w:numPr>
        <w:spacing w:before="0"/>
        <w:ind w:left="284"/>
        <w:rPr>
          <w:sz w:val="24"/>
          <w:szCs w:val="24"/>
        </w:rPr>
      </w:pPr>
    </w:p>
    <w:p w14:paraId="4A30F92E" w14:textId="77777777" w:rsidR="00917622" w:rsidRDefault="00917622" w:rsidP="00917622">
      <w:pPr>
        <w:pStyle w:val="Nadpis1"/>
        <w:numPr>
          <w:ilvl w:val="0"/>
          <w:numId w:val="0"/>
        </w:numPr>
        <w:spacing w:before="0"/>
        <w:ind w:left="284"/>
        <w:rPr>
          <w:sz w:val="24"/>
          <w:szCs w:val="24"/>
        </w:rPr>
      </w:pPr>
    </w:p>
    <w:p w14:paraId="53D43E44" w14:textId="77777777" w:rsidR="00917622" w:rsidRDefault="00917622" w:rsidP="00917622">
      <w:pPr>
        <w:pStyle w:val="Nadpis1"/>
        <w:numPr>
          <w:ilvl w:val="0"/>
          <w:numId w:val="0"/>
        </w:numPr>
        <w:spacing w:before="0"/>
        <w:ind w:left="284"/>
        <w:rPr>
          <w:sz w:val="24"/>
          <w:szCs w:val="24"/>
        </w:rPr>
      </w:pPr>
    </w:p>
    <w:p w14:paraId="10658767" w14:textId="77777777" w:rsidR="00917622" w:rsidRDefault="00917622" w:rsidP="00917622">
      <w:pPr>
        <w:pStyle w:val="Nadpis1"/>
        <w:numPr>
          <w:ilvl w:val="0"/>
          <w:numId w:val="0"/>
        </w:numPr>
        <w:spacing w:before="0"/>
        <w:ind w:left="284"/>
        <w:rPr>
          <w:sz w:val="24"/>
          <w:szCs w:val="24"/>
        </w:rPr>
      </w:pPr>
    </w:p>
    <w:p w14:paraId="220845F3" w14:textId="77777777" w:rsidR="00917622" w:rsidRDefault="00917622" w:rsidP="00917622">
      <w:pPr>
        <w:pStyle w:val="Nadpis1"/>
        <w:numPr>
          <w:ilvl w:val="0"/>
          <w:numId w:val="0"/>
        </w:numPr>
        <w:spacing w:before="0"/>
        <w:ind w:left="284"/>
        <w:rPr>
          <w:sz w:val="24"/>
          <w:szCs w:val="24"/>
        </w:rPr>
      </w:pPr>
    </w:p>
    <w:p w14:paraId="3270325A" w14:textId="77777777" w:rsidR="00917622" w:rsidRDefault="00917622" w:rsidP="00917622">
      <w:pPr>
        <w:pStyle w:val="Nadpis1"/>
        <w:numPr>
          <w:ilvl w:val="0"/>
          <w:numId w:val="0"/>
        </w:numPr>
        <w:spacing w:before="0"/>
        <w:ind w:left="284"/>
        <w:rPr>
          <w:sz w:val="24"/>
          <w:szCs w:val="24"/>
        </w:rPr>
      </w:pPr>
    </w:p>
    <w:p w14:paraId="15486D95" w14:textId="77777777" w:rsidR="00917622" w:rsidRDefault="00917622" w:rsidP="00917622">
      <w:pPr>
        <w:pStyle w:val="Nadpis1"/>
        <w:numPr>
          <w:ilvl w:val="0"/>
          <w:numId w:val="0"/>
        </w:numPr>
        <w:spacing w:before="0"/>
        <w:ind w:left="284"/>
        <w:rPr>
          <w:sz w:val="24"/>
          <w:szCs w:val="24"/>
        </w:rPr>
      </w:pPr>
    </w:p>
    <w:p w14:paraId="16A09A2A" w14:textId="77777777" w:rsidR="00917622" w:rsidRDefault="00917622" w:rsidP="00917622">
      <w:pPr>
        <w:pStyle w:val="Nadpis1"/>
        <w:numPr>
          <w:ilvl w:val="0"/>
          <w:numId w:val="0"/>
        </w:numPr>
        <w:spacing w:before="0"/>
        <w:ind w:left="284"/>
        <w:rPr>
          <w:sz w:val="24"/>
          <w:szCs w:val="24"/>
        </w:rPr>
      </w:pPr>
    </w:p>
    <w:p w14:paraId="2A46F71B" w14:textId="77777777" w:rsidR="00917622" w:rsidRDefault="00917622" w:rsidP="00917622">
      <w:pPr>
        <w:pStyle w:val="Nadpis1"/>
        <w:numPr>
          <w:ilvl w:val="0"/>
          <w:numId w:val="0"/>
        </w:numPr>
        <w:spacing w:before="0"/>
        <w:ind w:left="284"/>
        <w:rPr>
          <w:sz w:val="24"/>
          <w:szCs w:val="24"/>
        </w:rPr>
      </w:pPr>
    </w:p>
    <w:p w14:paraId="7F8282F9" w14:textId="77777777" w:rsidR="00917622" w:rsidRDefault="00917622" w:rsidP="00917622">
      <w:pPr>
        <w:pStyle w:val="Nadpis1"/>
        <w:numPr>
          <w:ilvl w:val="0"/>
          <w:numId w:val="0"/>
        </w:numPr>
        <w:spacing w:before="0"/>
        <w:ind w:left="284"/>
        <w:rPr>
          <w:sz w:val="24"/>
          <w:szCs w:val="24"/>
        </w:rPr>
      </w:pPr>
    </w:p>
    <w:p w14:paraId="4CE78530" w14:textId="77777777" w:rsidR="00917622" w:rsidRDefault="00917622" w:rsidP="00917622">
      <w:pPr>
        <w:pStyle w:val="Nadpis1"/>
        <w:numPr>
          <w:ilvl w:val="0"/>
          <w:numId w:val="0"/>
        </w:numPr>
        <w:spacing w:before="0"/>
        <w:ind w:left="284"/>
        <w:rPr>
          <w:sz w:val="24"/>
          <w:szCs w:val="24"/>
        </w:rPr>
      </w:pPr>
    </w:p>
    <w:p w14:paraId="68ED70A8" w14:textId="77777777" w:rsidR="00917622" w:rsidRDefault="00917622" w:rsidP="00917622">
      <w:pPr>
        <w:pStyle w:val="Nadpis1"/>
        <w:numPr>
          <w:ilvl w:val="0"/>
          <w:numId w:val="0"/>
        </w:numPr>
        <w:spacing w:before="0"/>
        <w:ind w:left="284"/>
        <w:rPr>
          <w:sz w:val="24"/>
          <w:szCs w:val="24"/>
        </w:rPr>
      </w:pPr>
    </w:p>
    <w:p w14:paraId="7807BE49" w14:textId="77777777" w:rsidR="00917622" w:rsidRDefault="00917622" w:rsidP="00917622">
      <w:pPr>
        <w:pStyle w:val="Nadpis1"/>
        <w:numPr>
          <w:ilvl w:val="0"/>
          <w:numId w:val="0"/>
        </w:numPr>
        <w:spacing w:before="0"/>
        <w:ind w:left="284"/>
        <w:rPr>
          <w:sz w:val="24"/>
          <w:szCs w:val="24"/>
        </w:rPr>
      </w:pPr>
    </w:p>
    <w:p w14:paraId="5C1BEDE1" w14:textId="77777777" w:rsidR="00917622" w:rsidRDefault="00917622" w:rsidP="00917622">
      <w:pPr>
        <w:pStyle w:val="Nadpis1"/>
        <w:numPr>
          <w:ilvl w:val="0"/>
          <w:numId w:val="0"/>
        </w:numPr>
        <w:spacing w:before="0"/>
        <w:ind w:left="284"/>
        <w:rPr>
          <w:sz w:val="24"/>
          <w:szCs w:val="24"/>
        </w:rPr>
      </w:pPr>
    </w:p>
    <w:p w14:paraId="3681B837" w14:textId="77777777" w:rsidR="00917622" w:rsidRDefault="00917622" w:rsidP="00917622">
      <w:pPr>
        <w:pStyle w:val="Nadpis1"/>
        <w:numPr>
          <w:ilvl w:val="0"/>
          <w:numId w:val="0"/>
        </w:numPr>
        <w:spacing w:before="0"/>
        <w:ind w:left="284"/>
        <w:rPr>
          <w:sz w:val="24"/>
          <w:szCs w:val="24"/>
        </w:rPr>
      </w:pPr>
    </w:p>
    <w:p w14:paraId="2984E9E7" w14:textId="77777777" w:rsidR="00917622" w:rsidRDefault="00917622" w:rsidP="00917622">
      <w:pPr>
        <w:pStyle w:val="Nadpis1"/>
        <w:numPr>
          <w:ilvl w:val="0"/>
          <w:numId w:val="0"/>
        </w:numPr>
        <w:spacing w:before="0"/>
        <w:ind w:left="284"/>
        <w:rPr>
          <w:sz w:val="24"/>
          <w:szCs w:val="24"/>
        </w:rPr>
      </w:pPr>
    </w:p>
    <w:p w14:paraId="6B0E072D" w14:textId="77777777" w:rsidR="00917622" w:rsidRDefault="00917622" w:rsidP="00917622">
      <w:pPr>
        <w:pStyle w:val="Nadpis1"/>
        <w:numPr>
          <w:ilvl w:val="0"/>
          <w:numId w:val="0"/>
        </w:numPr>
        <w:spacing w:before="0"/>
        <w:ind w:left="284"/>
        <w:rPr>
          <w:sz w:val="24"/>
          <w:szCs w:val="24"/>
        </w:rPr>
      </w:pPr>
    </w:p>
    <w:p w14:paraId="14363566" w14:textId="77777777" w:rsidR="00917622" w:rsidRDefault="00917622" w:rsidP="00917622">
      <w:pPr>
        <w:pStyle w:val="Nadpis1"/>
        <w:numPr>
          <w:ilvl w:val="0"/>
          <w:numId w:val="0"/>
        </w:numPr>
        <w:spacing w:before="0"/>
        <w:ind w:left="284"/>
        <w:rPr>
          <w:sz w:val="24"/>
          <w:szCs w:val="24"/>
        </w:rPr>
      </w:pPr>
    </w:p>
    <w:p w14:paraId="7EAB3AD4" w14:textId="77777777" w:rsidR="00917622" w:rsidRDefault="00917622" w:rsidP="00917622">
      <w:pPr>
        <w:pStyle w:val="Nadpis1"/>
        <w:numPr>
          <w:ilvl w:val="0"/>
          <w:numId w:val="0"/>
        </w:numPr>
        <w:spacing w:before="0"/>
        <w:ind w:left="284"/>
        <w:rPr>
          <w:sz w:val="24"/>
          <w:szCs w:val="24"/>
        </w:rPr>
      </w:pPr>
    </w:p>
    <w:p w14:paraId="09FCE0BD" w14:textId="77777777" w:rsidR="00917622" w:rsidRDefault="00917622" w:rsidP="00917622">
      <w:pPr>
        <w:pStyle w:val="Nadpis1"/>
        <w:numPr>
          <w:ilvl w:val="0"/>
          <w:numId w:val="0"/>
        </w:numPr>
        <w:spacing w:before="0"/>
        <w:ind w:left="284"/>
        <w:rPr>
          <w:sz w:val="24"/>
          <w:szCs w:val="24"/>
        </w:rPr>
      </w:pPr>
    </w:p>
    <w:p w14:paraId="454660BE" w14:textId="77777777" w:rsidR="00917622" w:rsidRDefault="00917622" w:rsidP="00917622">
      <w:pPr>
        <w:pStyle w:val="Nadpis1"/>
        <w:numPr>
          <w:ilvl w:val="0"/>
          <w:numId w:val="0"/>
        </w:numPr>
        <w:spacing w:before="0"/>
        <w:ind w:left="284"/>
        <w:rPr>
          <w:sz w:val="24"/>
          <w:szCs w:val="24"/>
        </w:rPr>
      </w:pPr>
    </w:p>
    <w:p w14:paraId="37FA27B3" w14:textId="77777777" w:rsidR="00917622" w:rsidRDefault="00917622" w:rsidP="00917622">
      <w:pPr>
        <w:pStyle w:val="Nadpis1"/>
        <w:numPr>
          <w:ilvl w:val="0"/>
          <w:numId w:val="0"/>
        </w:numPr>
        <w:spacing w:before="0"/>
        <w:ind w:left="284"/>
        <w:rPr>
          <w:sz w:val="24"/>
          <w:szCs w:val="24"/>
        </w:rPr>
      </w:pPr>
    </w:p>
    <w:p w14:paraId="12D1CD3B" w14:textId="77777777" w:rsidR="00917622" w:rsidRDefault="00917622" w:rsidP="00917622">
      <w:pPr>
        <w:pStyle w:val="Nadpis1"/>
        <w:numPr>
          <w:ilvl w:val="0"/>
          <w:numId w:val="0"/>
        </w:numPr>
        <w:spacing w:before="0"/>
        <w:ind w:left="284"/>
        <w:rPr>
          <w:sz w:val="24"/>
          <w:szCs w:val="24"/>
        </w:rPr>
      </w:pPr>
    </w:p>
    <w:p w14:paraId="15BB03B0" w14:textId="77777777" w:rsidR="00917622" w:rsidRDefault="00917622" w:rsidP="00917622">
      <w:pPr>
        <w:pStyle w:val="Nadpis1"/>
        <w:numPr>
          <w:ilvl w:val="0"/>
          <w:numId w:val="0"/>
        </w:numPr>
        <w:spacing w:before="0"/>
        <w:ind w:left="284"/>
        <w:rPr>
          <w:sz w:val="24"/>
          <w:szCs w:val="24"/>
        </w:rPr>
      </w:pPr>
    </w:p>
    <w:p w14:paraId="428933B4" w14:textId="77777777" w:rsidR="00917622" w:rsidRDefault="00917622" w:rsidP="00917622">
      <w:pPr>
        <w:pStyle w:val="Nadpis1"/>
        <w:numPr>
          <w:ilvl w:val="0"/>
          <w:numId w:val="0"/>
        </w:numPr>
        <w:spacing w:before="0"/>
        <w:ind w:left="284"/>
        <w:rPr>
          <w:sz w:val="24"/>
          <w:szCs w:val="24"/>
        </w:rPr>
      </w:pPr>
    </w:p>
    <w:p w14:paraId="24916625" w14:textId="77777777" w:rsidR="00917622" w:rsidRDefault="00917622" w:rsidP="00917622">
      <w:pPr>
        <w:pStyle w:val="Nadpis1"/>
        <w:numPr>
          <w:ilvl w:val="0"/>
          <w:numId w:val="0"/>
        </w:numPr>
        <w:spacing w:before="0"/>
        <w:ind w:left="284"/>
        <w:rPr>
          <w:sz w:val="24"/>
          <w:szCs w:val="24"/>
        </w:rPr>
      </w:pPr>
    </w:p>
    <w:p w14:paraId="7908668A" w14:textId="77777777" w:rsidR="00917622" w:rsidRPr="001D668F" w:rsidRDefault="00917622" w:rsidP="00917622">
      <w:pPr>
        <w:pStyle w:val="Nadpis1"/>
        <w:numPr>
          <w:ilvl w:val="0"/>
          <w:numId w:val="0"/>
        </w:numPr>
        <w:spacing w:before="0"/>
        <w:ind w:left="284"/>
        <w:rPr>
          <w:sz w:val="20"/>
          <w:highlight w:val="yellow"/>
        </w:rPr>
      </w:pPr>
      <w:bookmarkStart w:id="0" w:name="_Toc150336167"/>
      <w:r w:rsidRPr="00FC42E6">
        <w:rPr>
          <w:sz w:val="24"/>
          <w:szCs w:val="24"/>
        </w:rPr>
        <w:lastRenderedPageBreak/>
        <w:t>Obsah</w:t>
      </w:r>
      <w:bookmarkEnd w:id="0"/>
    </w:p>
    <w:p w14:paraId="576A7443" w14:textId="11E9D6B5" w:rsidR="00693DCC" w:rsidRDefault="00917622">
      <w:pPr>
        <w:pStyle w:val="Obsah1"/>
        <w:rPr>
          <w:rFonts w:asciiTheme="minorHAnsi" w:eastAsiaTheme="minorEastAsia" w:hAnsiTheme="minorHAnsi" w:cstheme="minorBidi"/>
          <w:b w:val="0"/>
          <w:noProof/>
          <w:kern w:val="2"/>
          <w:szCs w:val="22"/>
          <w14:ligatures w14:val="standardContextual"/>
        </w:rPr>
      </w:pPr>
      <w:r w:rsidRPr="006F3D54">
        <w:rPr>
          <w:rFonts w:eastAsia="Arial Unicode MS"/>
          <w:caps/>
          <w:sz w:val="18"/>
          <w:szCs w:val="18"/>
          <w:highlight w:val="yellow"/>
        </w:rPr>
        <w:fldChar w:fldCharType="begin"/>
      </w:r>
      <w:r w:rsidRPr="006F3D54">
        <w:rPr>
          <w:rFonts w:eastAsia="Arial Unicode MS"/>
          <w:caps/>
          <w:sz w:val="18"/>
          <w:szCs w:val="18"/>
          <w:highlight w:val="yellow"/>
        </w:rPr>
        <w:instrText xml:space="preserve"> TOC \o "1-2" \h \z \u </w:instrText>
      </w:r>
      <w:r w:rsidRPr="006F3D54">
        <w:rPr>
          <w:rFonts w:eastAsia="Arial Unicode MS"/>
          <w:caps/>
          <w:sz w:val="18"/>
          <w:szCs w:val="18"/>
          <w:highlight w:val="yellow"/>
        </w:rPr>
        <w:fldChar w:fldCharType="separate"/>
      </w:r>
      <w:hyperlink w:anchor="_Toc150336167" w:history="1">
        <w:r w:rsidR="00693DCC" w:rsidRPr="003B10EA">
          <w:rPr>
            <w:rStyle w:val="Hypertextovodkaz"/>
            <w:noProof/>
          </w:rPr>
          <w:t>Obsah</w:t>
        </w:r>
        <w:r w:rsidR="00693DCC">
          <w:rPr>
            <w:noProof/>
            <w:webHidden/>
          </w:rPr>
          <w:tab/>
        </w:r>
        <w:r w:rsidR="00693DCC">
          <w:rPr>
            <w:noProof/>
            <w:webHidden/>
          </w:rPr>
          <w:fldChar w:fldCharType="begin"/>
        </w:r>
        <w:r w:rsidR="00693DCC">
          <w:rPr>
            <w:noProof/>
            <w:webHidden/>
          </w:rPr>
          <w:instrText xml:space="preserve"> PAGEREF _Toc150336167 \h </w:instrText>
        </w:r>
        <w:r w:rsidR="00693DCC">
          <w:rPr>
            <w:noProof/>
            <w:webHidden/>
          </w:rPr>
        </w:r>
        <w:r w:rsidR="00693DCC">
          <w:rPr>
            <w:noProof/>
            <w:webHidden/>
          </w:rPr>
          <w:fldChar w:fldCharType="separate"/>
        </w:r>
        <w:r w:rsidR="00693DCC">
          <w:rPr>
            <w:noProof/>
            <w:webHidden/>
          </w:rPr>
          <w:t>2</w:t>
        </w:r>
        <w:r w:rsidR="00693DCC">
          <w:rPr>
            <w:noProof/>
            <w:webHidden/>
          </w:rPr>
          <w:fldChar w:fldCharType="end"/>
        </w:r>
      </w:hyperlink>
    </w:p>
    <w:p w14:paraId="29FB0901" w14:textId="1D9D2FEB"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68" w:history="1">
        <w:r w:rsidRPr="003B10EA">
          <w:rPr>
            <w:rStyle w:val="Hypertextovodkaz"/>
            <w:noProof/>
          </w:rPr>
          <w:t>Identifikační údaje</w:t>
        </w:r>
        <w:r>
          <w:rPr>
            <w:noProof/>
            <w:webHidden/>
          </w:rPr>
          <w:tab/>
        </w:r>
        <w:r>
          <w:rPr>
            <w:noProof/>
            <w:webHidden/>
          </w:rPr>
          <w:fldChar w:fldCharType="begin"/>
        </w:r>
        <w:r>
          <w:rPr>
            <w:noProof/>
            <w:webHidden/>
          </w:rPr>
          <w:instrText xml:space="preserve"> PAGEREF _Toc150336168 \h </w:instrText>
        </w:r>
        <w:r>
          <w:rPr>
            <w:noProof/>
            <w:webHidden/>
          </w:rPr>
        </w:r>
        <w:r>
          <w:rPr>
            <w:noProof/>
            <w:webHidden/>
          </w:rPr>
          <w:fldChar w:fldCharType="separate"/>
        </w:r>
        <w:r>
          <w:rPr>
            <w:noProof/>
            <w:webHidden/>
          </w:rPr>
          <w:t>4</w:t>
        </w:r>
        <w:r>
          <w:rPr>
            <w:noProof/>
            <w:webHidden/>
          </w:rPr>
          <w:fldChar w:fldCharType="end"/>
        </w:r>
      </w:hyperlink>
    </w:p>
    <w:p w14:paraId="1E953CF6" w14:textId="2960DBB9" w:rsidR="00693DCC" w:rsidRDefault="00693DCC">
      <w:pPr>
        <w:pStyle w:val="Obsah2"/>
        <w:rPr>
          <w:rFonts w:asciiTheme="minorHAnsi" w:eastAsiaTheme="minorEastAsia" w:hAnsiTheme="minorHAnsi" w:cstheme="minorBidi"/>
          <w:kern w:val="2"/>
          <w:szCs w:val="22"/>
          <w14:ligatures w14:val="standardContextual"/>
        </w:rPr>
      </w:pPr>
      <w:hyperlink w:anchor="_Toc150336169" w:history="1">
        <w:r w:rsidRPr="003B10EA">
          <w:rPr>
            <w:rStyle w:val="Hypertextovodkaz"/>
            <w:rFonts w:cs="Calibri"/>
          </w:rPr>
          <w:t>1.1</w:t>
        </w:r>
        <w:r>
          <w:rPr>
            <w:rFonts w:asciiTheme="minorHAnsi" w:eastAsiaTheme="minorEastAsia" w:hAnsiTheme="minorHAnsi" w:cstheme="minorBidi"/>
            <w:kern w:val="2"/>
            <w:szCs w:val="22"/>
            <w14:ligatures w14:val="standardContextual"/>
          </w:rPr>
          <w:tab/>
        </w:r>
        <w:r w:rsidRPr="003B10EA">
          <w:rPr>
            <w:rStyle w:val="Hypertextovodkaz"/>
          </w:rPr>
          <w:t>Identifikační údaje stavby</w:t>
        </w:r>
        <w:r>
          <w:rPr>
            <w:webHidden/>
          </w:rPr>
          <w:tab/>
        </w:r>
        <w:r>
          <w:rPr>
            <w:webHidden/>
          </w:rPr>
          <w:fldChar w:fldCharType="begin"/>
        </w:r>
        <w:r>
          <w:rPr>
            <w:webHidden/>
          </w:rPr>
          <w:instrText xml:space="preserve"> PAGEREF _Toc150336169 \h </w:instrText>
        </w:r>
        <w:r>
          <w:rPr>
            <w:webHidden/>
          </w:rPr>
        </w:r>
        <w:r>
          <w:rPr>
            <w:webHidden/>
          </w:rPr>
          <w:fldChar w:fldCharType="separate"/>
        </w:r>
        <w:r>
          <w:rPr>
            <w:webHidden/>
          </w:rPr>
          <w:t>4</w:t>
        </w:r>
        <w:r>
          <w:rPr>
            <w:webHidden/>
          </w:rPr>
          <w:fldChar w:fldCharType="end"/>
        </w:r>
      </w:hyperlink>
    </w:p>
    <w:p w14:paraId="5E507BC9" w14:textId="5B15657B" w:rsidR="00693DCC" w:rsidRDefault="00693DCC">
      <w:pPr>
        <w:pStyle w:val="Obsah2"/>
        <w:rPr>
          <w:rFonts w:asciiTheme="minorHAnsi" w:eastAsiaTheme="minorEastAsia" w:hAnsiTheme="minorHAnsi" w:cstheme="minorBidi"/>
          <w:kern w:val="2"/>
          <w:szCs w:val="22"/>
          <w14:ligatures w14:val="standardContextual"/>
        </w:rPr>
      </w:pPr>
      <w:hyperlink w:anchor="_Toc150336170" w:history="1">
        <w:r w:rsidRPr="003B10EA">
          <w:rPr>
            <w:rStyle w:val="Hypertextovodkaz"/>
            <w:rFonts w:cs="Calibri"/>
          </w:rPr>
          <w:t>1.2</w:t>
        </w:r>
        <w:r>
          <w:rPr>
            <w:rFonts w:asciiTheme="minorHAnsi" w:eastAsiaTheme="minorEastAsia" w:hAnsiTheme="minorHAnsi" w:cstheme="minorBidi"/>
            <w:kern w:val="2"/>
            <w:szCs w:val="22"/>
            <w14:ligatures w14:val="standardContextual"/>
          </w:rPr>
          <w:tab/>
        </w:r>
        <w:r w:rsidRPr="003B10EA">
          <w:rPr>
            <w:rStyle w:val="Hypertextovodkaz"/>
          </w:rPr>
          <w:t>Identifikační údaje projektu</w:t>
        </w:r>
        <w:r>
          <w:rPr>
            <w:webHidden/>
          </w:rPr>
          <w:tab/>
        </w:r>
        <w:r>
          <w:rPr>
            <w:webHidden/>
          </w:rPr>
          <w:fldChar w:fldCharType="begin"/>
        </w:r>
        <w:r>
          <w:rPr>
            <w:webHidden/>
          </w:rPr>
          <w:instrText xml:space="preserve"> PAGEREF _Toc150336170 \h </w:instrText>
        </w:r>
        <w:r>
          <w:rPr>
            <w:webHidden/>
          </w:rPr>
        </w:r>
        <w:r>
          <w:rPr>
            <w:webHidden/>
          </w:rPr>
          <w:fldChar w:fldCharType="separate"/>
        </w:r>
        <w:r>
          <w:rPr>
            <w:webHidden/>
          </w:rPr>
          <w:t>5</w:t>
        </w:r>
        <w:r>
          <w:rPr>
            <w:webHidden/>
          </w:rPr>
          <w:fldChar w:fldCharType="end"/>
        </w:r>
      </w:hyperlink>
    </w:p>
    <w:p w14:paraId="50A9C6BA" w14:textId="0DE855FA"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71" w:history="1">
        <w:r w:rsidRPr="003B10EA">
          <w:rPr>
            <w:rStyle w:val="Hypertextovodkaz"/>
            <w:noProof/>
          </w:rPr>
          <w:t>1</w:t>
        </w:r>
        <w:r>
          <w:rPr>
            <w:rFonts w:asciiTheme="minorHAnsi" w:eastAsiaTheme="minorEastAsia" w:hAnsiTheme="minorHAnsi" w:cstheme="minorBidi"/>
            <w:b w:val="0"/>
            <w:noProof/>
            <w:kern w:val="2"/>
            <w:szCs w:val="22"/>
            <w14:ligatures w14:val="standardContextual"/>
          </w:rPr>
          <w:tab/>
        </w:r>
        <w:r w:rsidRPr="003B10EA">
          <w:rPr>
            <w:rStyle w:val="Hypertextovodkaz"/>
            <w:noProof/>
          </w:rPr>
          <w:t>Úvod</w:t>
        </w:r>
        <w:r>
          <w:rPr>
            <w:noProof/>
            <w:webHidden/>
          </w:rPr>
          <w:tab/>
        </w:r>
        <w:r>
          <w:rPr>
            <w:noProof/>
            <w:webHidden/>
          </w:rPr>
          <w:fldChar w:fldCharType="begin"/>
        </w:r>
        <w:r>
          <w:rPr>
            <w:noProof/>
            <w:webHidden/>
          </w:rPr>
          <w:instrText xml:space="preserve"> PAGEREF _Toc150336171 \h </w:instrText>
        </w:r>
        <w:r>
          <w:rPr>
            <w:noProof/>
            <w:webHidden/>
          </w:rPr>
        </w:r>
        <w:r>
          <w:rPr>
            <w:noProof/>
            <w:webHidden/>
          </w:rPr>
          <w:fldChar w:fldCharType="separate"/>
        </w:r>
        <w:r>
          <w:rPr>
            <w:noProof/>
            <w:webHidden/>
          </w:rPr>
          <w:t>6</w:t>
        </w:r>
        <w:r>
          <w:rPr>
            <w:noProof/>
            <w:webHidden/>
          </w:rPr>
          <w:fldChar w:fldCharType="end"/>
        </w:r>
      </w:hyperlink>
    </w:p>
    <w:p w14:paraId="1C39BF50" w14:textId="32A4E6F4"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72" w:history="1">
        <w:r w:rsidRPr="003B10EA">
          <w:rPr>
            <w:rStyle w:val="Hypertextovodkaz"/>
            <w:noProof/>
          </w:rPr>
          <w:t>2</w:t>
        </w:r>
        <w:r>
          <w:rPr>
            <w:rFonts w:asciiTheme="minorHAnsi" w:eastAsiaTheme="minorEastAsia" w:hAnsiTheme="minorHAnsi" w:cstheme="minorBidi"/>
            <w:b w:val="0"/>
            <w:noProof/>
            <w:kern w:val="2"/>
            <w:szCs w:val="22"/>
            <w14:ligatures w14:val="standardContextual"/>
          </w:rPr>
          <w:tab/>
        </w:r>
        <w:r w:rsidRPr="003B10EA">
          <w:rPr>
            <w:rStyle w:val="Hypertextovodkaz"/>
            <w:noProof/>
          </w:rPr>
          <w:t>Určení koordinátora BOZP</w:t>
        </w:r>
        <w:r>
          <w:rPr>
            <w:noProof/>
            <w:webHidden/>
          </w:rPr>
          <w:tab/>
        </w:r>
        <w:r>
          <w:rPr>
            <w:noProof/>
            <w:webHidden/>
          </w:rPr>
          <w:fldChar w:fldCharType="begin"/>
        </w:r>
        <w:r>
          <w:rPr>
            <w:noProof/>
            <w:webHidden/>
          </w:rPr>
          <w:instrText xml:space="preserve"> PAGEREF _Toc150336172 \h </w:instrText>
        </w:r>
        <w:r>
          <w:rPr>
            <w:noProof/>
            <w:webHidden/>
          </w:rPr>
        </w:r>
        <w:r>
          <w:rPr>
            <w:noProof/>
            <w:webHidden/>
          </w:rPr>
          <w:fldChar w:fldCharType="separate"/>
        </w:r>
        <w:r>
          <w:rPr>
            <w:noProof/>
            <w:webHidden/>
          </w:rPr>
          <w:t>6</w:t>
        </w:r>
        <w:r>
          <w:rPr>
            <w:noProof/>
            <w:webHidden/>
          </w:rPr>
          <w:fldChar w:fldCharType="end"/>
        </w:r>
      </w:hyperlink>
    </w:p>
    <w:p w14:paraId="6E6D2F8F" w14:textId="180C3483"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73" w:history="1">
        <w:r w:rsidRPr="003B10EA">
          <w:rPr>
            <w:rStyle w:val="Hypertextovodkaz"/>
            <w:noProof/>
          </w:rPr>
          <w:t>3</w:t>
        </w:r>
        <w:r>
          <w:rPr>
            <w:rFonts w:asciiTheme="minorHAnsi" w:eastAsiaTheme="minorEastAsia" w:hAnsiTheme="minorHAnsi" w:cstheme="minorBidi"/>
            <w:b w:val="0"/>
            <w:noProof/>
            <w:kern w:val="2"/>
            <w:szCs w:val="22"/>
            <w14:ligatures w14:val="standardContextual"/>
          </w:rPr>
          <w:tab/>
        </w:r>
        <w:r w:rsidRPr="003B10EA">
          <w:rPr>
            <w:rStyle w:val="Hypertextovodkaz"/>
            <w:noProof/>
          </w:rPr>
          <w:t>Vnější vazby stavby na okolí, včetně jejího vlivu na okolí stavby</w:t>
        </w:r>
        <w:r>
          <w:rPr>
            <w:noProof/>
            <w:webHidden/>
          </w:rPr>
          <w:tab/>
        </w:r>
        <w:r>
          <w:rPr>
            <w:noProof/>
            <w:webHidden/>
          </w:rPr>
          <w:fldChar w:fldCharType="begin"/>
        </w:r>
        <w:r>
          <w:rPr>
            <w:noProof/>
            <w:webHidden/>
          </w:rPr>
          <w:instrText xml:space="preserve"> PAGEREF _Toc150336173 \h </w:instrText>
        </w:r>
        <w:r>
          <w:rPr>
            <w:noProof/>
            <w:webHidden/>
          </w:rPr>
        </w:r>
        <w:r>
          <w:rPr>
            <w:noProof/>
            <w:webHidden/>
          </w:rPr>
          <w:fldChar w:fldCharType="separate"/>
        </w:r>
        <w:r>
          <w:rPr>
            <w:noProof/>
            <w:webHidden/>
          </w:rPr>
          <w:t>6</w:t>
        </w:r>
        <w:r>
          <w:rPr>
            <w:noProof/>
            <w:webHidden/>
          </w:rPr>
          <w:fldChar w:fldCharType="end"/>
        </w:r>
      </w:hyperlink>
    </w:p>
    <w:p w14:paraId="6DC6766F" w14:textId="596D6CD2" w:rsidR="00693DCC" w:rsidRDefault="00693DCC">
      <w:pPr>
        <w:pStyle w:val="Obsah2"/>
        <w:rPr>
          <w:rFonts w:asciiTheme="minorHAnsi" w:eastAsiaTheme="minorEastAsia" w:hAnsiTheme="minorHAnsi" w:cstheme="minorBidi"/>
          <w:kern w:val="2"/>
          <w:szCs w:val="22"/>
          <w14:ligatures w14:val="standardContextual"/>
        </w:rPr>
      </w:pPr>
      <w:hyperlink w:anchor="_Toc150336174" w:history="1">
        <w:r w:rsidRPr="003B10EA">
          <w:rPr>
            <w:rStyle w:val="Hypertextovodkaz"/>
            <w:rFonts w:cs="Calibri"/>
          </w:rPr>
          <w:t>3.1</w:t>
        </w:r>
        <w:r>
          <w:rPr>
            <w:rFonts w:asciiTheme="minorHAnsi" w:eastAsiaTheme="minorEastAsia" w:hAnsiTheme="minorHAnsi" w:cstheme="minorBidi"/>
            <w:kern w:val="2"/>
            <w:szCs w:val="22"/>
            <w14:ligatures w14:val="standardContextual"/>
          </w:rPr>
          <w:tab/>
        </w:r>
        <w:r w:rsidRPr="003B10EA">
          <w:rPr>
            <w:rStyle w:val="Hypertextovodkaz"/>
          </w:rPr>
          <w:t>Popis prováděných prací</w:t>
        </w:r>
        <w:r>
          <w:rPr>
            <w:webHidden/>
          </w:rPr>
          <w:tab/>
        </w:r>
        <w:r>
          <w:rPr>
            <w:webHidden/>
          </w:rPr>
          <w:fldChar w:fldCharType="begin"/>
        </w:r>
        <w:r>
          <w:rPr>
            <w:webHidden/>
          </w:rPr>
          <w:instrText xml:space="preserve"> PAGEREF _Toc150336174 \h </w:instrText>
        </w:r>
        <w:r>
          <w:rPr>
            <w:webHidden/>
          </w:rPr>
        </w:r>
        <w:r>
          <w:rPr>
            <w:webHidden/>
          </w:rPr>
          <w:fldChar w:fldCharType="separate"/>
        </w:r>
        <w:r>
          <w:rPr>
            <w:webHidden/>
          </w:rPr>
          <w:t>7</w:t>
        </w:r>
        <w:r>
          <w:rPr>
            <w:webHidden/>
          </w:rPr>
          <w:fldChar w:fldCharType="end"/>
        </w:r>
      </w:hyperlink>
    </w:p>
    <w:p w14:paraId="71BA7955" w14:textId="16849D9D"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75" w:history="1">
        <w:r w:rsidRPr="003B10EA">
          <w:rPr>
            <w:rStyle w:val="Hypertextovodkaz"/>
            <w:noProof/>
          </w:rPr>
          <w:t>4</w:t>
        </w:r>
        <w:r>
          <w:rPr>
            <w:rFonts w:asciiTheme="minorHAnsi" w:eastAsiaTheme="minorEastAsia" w:hAnsiTheme="minorHAnsi" w:cstheme="minorBidi"/>
            <w:b w:val="0"/>
            <w:noProof/>
            <w:kern w:val="2"/>
            <w:szCs w:val="22"/>
            <w14:ligatures w14:val="standardContextual"/>
          </w:rPr>
          <w:tab/>
        </w:r>
        <w:r w:rsidRPr="003B10EA">
          <w:rPr>
            <w:rStyle w:val="Hypertextovodkaz"/>
            <w:noProof/>
          </w:rPr>
          <w:t>Práce a činnosti, vystavující fyzickou osobu zvýšenému ohrožení života nebo poškození zdraví, informace o rizicíh, která se mohou při realizaci vyskytnout</w:t>
        </w:r>
        <w:r>
          <w:rPr>
            <w:noProof/>
            <w:webHidden/>
          </w:rPr>
          <w:tab/>
        </w:r>
        <w:r>
          <w:rPr>
            <w:noProof/>
            <w:webHidden/>
          </w:rPr>
          <w:fldChar w:fldCharType="begin"/>
        </w:r>
        <w:r>
          <w:rPr>
            <w:noProof/>
            <w:webHidden/>
          </w:rPr>
          <w:instrText xml:space="preserve"> PAGEREF _Toc150336175 \h </w:instrText>
        </w:r>
        <w:r>
          <w:rPr>
            <w:noProof/>
            <w:webHidden/>
          </w:rPr>
        </w:r>
        <w:r>
          <w:rPr>
            <w:noProof/>
            <w:webHidden/>
          </w:rPr>
          <w:fldChar w:fldCharType="separate"/>
        </w:r>
        <w:r>
          <w:rPr>
            <w:noProof/>
            <w:webHidden/>
          </w:rPr>
          <w:t>7</w:t>
        </w:r>
        <w:r>
          <w:rPr>
            <w:noProof/>
            <w:webHidden/>
          </w:rPr>
          <w:fldChar w:fldCharType="end"/>
        </w:r>
      </w:hyperlink>
    </w:p>
    <w:p w14:paraId="19CD9935" w14:textId="45F35BD5" w:rsidR="00693DCC" w:rsidRDefault="00693DCC">
      <w:pPr>
        <w:pStyle w:val="Obsah2"/>
        <w:rPr>
          <w:rFonts w:asciiTheme="minorHAnsi" w:eastAsiaTheme="minorEastAsia" w:hAnsiTheme="minorHAnsi" w:cstheme="minorBidi"/>
          <w:kern w:val="2"/>
          <w:szCs w:val="22"/>
          <w14:ligatures w14:val="standardContextual"/>
        </w:rPr>
      </w:pPr>
      <w:hyperlink w:anchor="_Toc150336176" w:history="1">
        <w:r w:rsidRPr="003B10EA">
          <w:rPr>
            <w:rStyle w:val="Hypertextovodkaz"/>
            <w:rFonts w:cs="Calibri"/>
          </w:rPr>
          <w:t>4.1</w:t>
        </w:r>
        <w:r>
          <w:rPr>
            <w:rFonts w:asciiTheme="minorHAnsi" w:eastAsiaTheme="minorEastAsia" w:hAnsiTheme="minorHAnsi" w:cstheme="minorBidi"/>
            <w:kern w:val="2"/>
            <w:szCs w:val="22"/>
            <w14:ligatures w14:val="standardContextual"/>
          </w:rPr>
          <w:tab/>
        </w:r>
        <w:r w:rsidRPr="003B10EA">
          <w:rPr>
            <w:rStyle w:val="Hypertextovodkaz"/>
          </w:rPr>
          <w:t>Popis prací</w:t>
        </w:r>
        <w:r>
          <w:rPr>
            <w:webHidden/>
          </w:rPr>
          <w:tab/>
        </w:r>
        <w:r>
          <w:rPr>
            <w:webHidden/>
          </w:rPr>
          <w:fldChar w:fldCharType="begin"/>
        </w:r>
        <w:r>
          <w:rPr>
            <w:webHidden/>
          </w:rPr>
          <w:instrText xml:space="preserve"> PAGEREF _Toc150336176 \h </w:instrText>
        </w:r>
        <w:r>
          <w:rPr>
            <w:webHidden/>
          </w:rPr>
        </w:r>
        <w:r>
          <w:rPr>
            <w:webHidden/>
          </w:rPr>
          <w:fldChar w:fldCharType="separate"/>
        </w:r>
        <w:r>
          <w:rPr>
            <w:webHidden/>
          </w:rPr>
          <w:t>7</w:t>
        </w:r>
        <w:r>
          <w:rPr>
            <w:webHidden/>
          </w:rPr>
          <w:fldChar w:fldCharType="end"/>
        </w:r>
      </w:hyperlink>
    </w:p>
    <w:p w14:paraId="7F7B4C4F" w14:textId="3323F5B4" w:rsidR="00693DCC" w:rsidRDefault="00693DCC">
      <w:pPr>
        <w:pStyle w:val="Obsah2"/>
        <w:rPr>
          <w:rFonts w:asciiTheme="minorHAnsi" w:eastAsiaTheme="minorEastAsia" w:hAnsiTheme="minorHAnsi" w:cstheme="minorBidi"/>
          <w:kern w:val="2"/>
          <w:szCs w:val="22"/>
          <w14:ligatures w14:val="standardContextual"/>
        </w:rPr>
      </w:pPr>
      <w:hyperlink w:anchor="_Toc150336177" w:history="1">
        <w:r w:rsidRPr="003B10EA">
          <w:rPr>
            <w:rStyle w:val="Hypertextovodkaz"/>
            <w:rFonts w:cs="Calibri"/>
          </w:rPr>
          <w:t>4.2</w:t>
        </w:r>
        <w:r>
          <w:rPr>
            <w:rFonts w:asciiTheme="minorHAnsi" w:eastAsiaTheme="minorEastAsia" w:hAnsiTheme="minorHAnsi" w:cstheme="minorBidi"/>
            <w:kern w:val="2"/>
            <w:szCs w:val="22"/>
            <w14:ligatures w14:val="standardContextual"/>
          </w:rPr>
          <w:tab/>
        </w:r>
        <w:r w:rsidRPr="003B10EA">
          <w:rPr>
            <w:rStyle w:val="Hypertextovodkaz"/>
          </w:rPr>
          <w:t>Základní informace o rozhodnutích týkajících se stavby z hlediska BOZP</w:t>
        </w:r>
        <w:r>
          <w:rPr>
            <w:webHidden/>
          </w:rPr>
          <w:tab/>
        </w:r>
        <w:r>
          <w:rPr>
            <w:webHidden/>
          </w:rPr>
          <w:fldChar w:fldCharType="begin"/>
        </w:r>
        <w:r>
          <w:rPr>
            <w:webHidden/>
          </w:rPr>
          <w:instrText xml:space="preserve"> PAGEREF _Toc150336177 \h </w:instrText>
        </w:r>
        <w:r>
          <w:rPr>
            <w:webHidden/>
          </w:rPr>
        </w:r>
        <w:r>
          <w:rPr>
            <w:webHidden/>
          </w:rPr>
          <w:fldChar w:fldCharType="separate"/>
        </w:r>
        <w:r>
          <w:rPr>
            <w:webHidden/>
          </w:rPr>
          <w:t>7</w:t>
        </w:r>
        <w:r>
          <w:rPr>
            <w:webHidden/>
          </w:rPr>
          <w:fldChar w:fldCharType="end"/>
        </w:r>
      </w:hyperlink>
    </w:p>
    <w:p w14:paraId="382B6C89" w14:textId="4B2DD573" w:rsidR="00693DCC" w:rsidRDefault="00693DCC">
      <w:pPr>
        <w:pStyle w:val="Obsah2"/>
        <w:rPr>
          <w:rFonts w:asciiTheme="minorHAnsi" w:eastAsiaTheme="minorEastAsia" w:hAnsiTheme="minorHAnsi" w:cstheme="minorBidi"/>
          <w:kern w:val="2"/>
          <w:szCs w:val="22"/>
          <w14:ligatures w14:val="standardContextual"/>
        </w:rPr>
      </w:pPr>
      <w:hyperlink w:anchor="_Toc150336178" w:history="1">
        <w:r w:rsidRPr="003B10EA">
          <w:rPr>
            <w:rStyle w:val="Hypertextovodkaz"/>
            <w:rFonts w:cs="Calibri"/>
          </w:rPr>
          <w:t>4.3</w:t>
        </w:r>
        <w:r>
          <w:rPr>
            <w:rFonts w:asciiTheme="minorHAnsi" w:eastAsiaTheme="minorEastAsia" w:hAnsiTheme="minorHAnsi" w:cstheme="minorBidi"/>
            <w:kern w:val="2"/>
            <w:szCs w:val="22"/>
            <w14:ligatures w14:val="standardContextual"/>
          </w:rPr>
          <w:tab/>
        </w:r>
        <w:r w:rsidRPr="003B10EA">
          <w:rPr>
            <w:rStyle w:val="Hypertextovodkaz"/>
          </w:rPr>
          <w:t>Posouzení vnějších vlivů na stavbu, zejména otřesů od dopravy, nebezpečí povodně, sesuvu zeminy, a konkretizace opatření pro případ krizové situace</w:t>
        </w:r>
        <w:r>
          <w:rPr>
            <w:webHidden/>
          </w:rPr>
          <w:tab/>
        </w:r>
        <w:r>
          <w:rPr>
            <w:webHidden/>
          </w:rPr>
          <w:fldChar w:fldCharType="begin"/>
        </w:r>
        <w:r>
          <w:rPr>
            <w:webHidden/>
          </w:rPr>
          <w:instrText xml:space="preserve"> PAGEREF _Toc150336178 \h </w:instrText>
        </w:r>
        <w:r>
          <w:rPr>
            <w:webHidden/>
          </w:rPr>
        </w:r>
        <w:r>
          <w:rPr>
            <w:webHidden/>
          </w:rPr>
          <w:fldChar w:fldCharType="separate"/>
        </w:r>
        <w:r>
          <w:rPr>
            <w:webHidden/>
          </w:rPr>
          <w:t>8</w:t>
        </w:r>
        <w:r>
          <w:rPr>
            <w:webHidden/>
          </w:rPr>
          <w:fldChar w:fldCharType="end"/>
        </w:r>
      </w:hyperlink>
    </w:p>
    <w:p w14:paraId="74EF84BB" w14:textId="6BFBAC23"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79" w:history="1">
        <w:r w:rsidRPr="003B10EA">
          <w:rPr>
            <w:rStyle w:val="Hypertextovodkaz"/>
            <w:noProof/>
          </w:rPr>
          <w:t>5</w:t>
        </w:r>
        <w:r>
          <w:rPr>
            <w:rFonts w:asciiTheme="minorHAnsi" w:eastAsiaTheme="minorEastAsia" w:hAnsiTheme="minorHAnsi" w:cstheme="minorBidi"/>
            <w:b w:val="0"/>
            <w:noProof/>
            <w:kern w:val="2"/>
            <w:szCs w:val="22"/>
            <w14:ligatures w14:val="standardContextual"/>
          </w:rPr>
          <w:tab/>
        </w:r>
        <w:r w:rsidRPr="003B10EA">
          <w:rPr>
            <w:rStyle w:val="Hypertextovodkaz"/>
            <w:noProof/>
          </w:rPr>
          <w:t>Požadavky na zhotovitele</w:t>
        </w:r>
        <w:r>
          <w:rPr>
            <w:noProof/>
            <w:webHidden/>
          </w:rPr>
          <w:tab/>
        </w:r>
        <w:r>
          <w:rPr>
            <w:noProof/>
            <w:webHidden/>
          </w:rPr>
          <w:fldChar w:fldCharType="begin"/>
        </w:r>
        <w:r>
          <w:rPr>
            <w:noProof/>
            <w:webHidden/>
          </w:rPr>
          <w:instrText xml:space="preserve"> PAGEREF _Toc150336179 \h </w:instrText>
        </w:r>
        <w:r>
          <w:rPr>
            <w:noProof/>
            <w:webHidden/>
          </w:rPr>
        </w:r>
        <w:r>
          <w:rPr>
            <w:noProof/>
            <w:webHidden/>
          </w:rPr>
          <w:fldChar w:fldCharType="separate"/>
        </w:r>
        <w:r>
          <w:rPr>
            <w:noProof/>
            <w:webHidden/>
          </w:rPr>
          <w:t>8</w:t>
        </w:r>
        <w:r>
          <w:rPr>
            <w:noProof/>
            <w:webHidden/>
          </w:rPr>
          <w:fldChar w:fldCharType="end"/>
        </w:r>
      </w:hyperlink>
    </w:p>
    <w:p w14:paraId="23C3E648" w14:textId="66E4B53A" w:rsidR="00693DCC" w:rsidRDefault="00693DCC">
      <w:pPr>
        <w:pStyle w:val="Obsah2"/>
        <w:rPr>
          <w:rFonts w:asciiTheme="minorHAnsi" w:eastAsiaTheme="minorEastAsia" w:hAnsiTheme="minorHAnsi" w:cstheme="minorBidi"/>
          <w:kern w:val="2"/>
          <w:szCs w:val="22"/>
          <w14:ligatures w14:val="standardContextual"/>
        </w:rPr>
      </w:pPr>
      <w:hyperlink w:anchor="_Toc150336180" w:history="1">
        <w:r w:rsidRPr="003B10EA">
          <w:rPr>
            <w:rStyle w:val="Hypertextovodkaz"/>
            <w:rFonts w:cs="Calibri"/>
          </w:rPr>
          <w:t>5.1</w:t>
        </w:r>
        <w:r>
          <w:rPr>
            <w:rFonts w:asciiTheme="minorHAnsi" w:eastAsiaTheme="minorEastAsia" w:hAnsiTheme="minorHAnsi" w:cstheme="minorBidi"/>
            <w:kern w:val="2"/>
            <w:szCs w:val="22"/>
            <w14:ligatures w14:val="standardContextual"/>
          </w:rPr>
          <w:tab/>
        </w:r>
        <w:r w:rsidRPr="003B10EA">
          <w:rPr>
            <w:rStyle w:val="Hypertextovodkaz"/>
          </w:rPr>
          <w:t>Časový plán (harmonogram postupu prací)</w:t>
        </w:r>
        <w:r>
          <w:rPr>
            <w:webHidden/>
          </w:rPr>
          <w:tab/>
        </w:r>
        <w:r>
          <w:rPr>
            <w:webHidden/>
          </w:rPr>
          <w:fldChar w:fldCharType="begin"/>
        </w:r>
        <w:r>
          <w:rPr>
            <w:webHidden/>
          </w:rPr>
          <w:instrText xml:space="preserve"> PAGEREF _Toc150336180 \h </w:instrText>
        </w:r>
        <w:r>
          <w:rPr>
            <w:webHidden/>
          </w:rPr>
        </w:r>
        <w:r>
          <w:rPr>
            <w:webHidden/>
          </w:rPr>
          <w:fldChar w:fldCharType="separate"/>
        </w:r>
        <w:r>
          <w:rPr>
            <w:webHidden/>
          </w:rPr>
          <w:t>8</w:t>
        </w:r>
        <w:r>
          <w:rPr>
            <w:webHidden/>
          </w:rPr>
          <w:fldChar w:fldCharType="end"/>
        </w:r>
      </w:hyperlink>
    </w:p>
    <w:p w14:paraId="2D6624CF" w14:textId="2E8371C8"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181" w:history="1">
        <w:r w:rsidRPr="003B10EA">
          <w:rPr>
            <w:rStyle w:val="Hypertextovodkaz"/>
            <w:noProof/>
          </w:rPr>
          <w:t>6</w:t>
        </w:r>
        <w:r>
          <w:rPr>
            <w:rFonts w:asciiTheme="minorHAnsi" w:eastAsiaTheme="minorEastAsia" w:hAnsiTheme="minorHAnsi" w:cstheme="minorBidi"/>
            <w:b w:val="0"/>
            <w:noProof/>
            <w:kern w:val="2"/>
            <w:szCs w:val="22"/>
            <w14:ligatures w14:val="standardContextual"/>
          </w:rPr>
          <w:tab/>
        </w:r>
        <w:r w:rsidRPr="003B10EA">
          <w:rPr>
            <w:rStyle w:val="Hypertextovodkaz"/>
            <w:noProof/>
          </w:rPr>
          <w:t>Postupy na staveništi řešící a specifikující jednotlivá opatření vyplývající z platných právních předpisů</w:t>
        </w:r>
        <w:r>
          <w:rPr>
            <w:noProof/>
            <w:webHidden/>
          </w:rPr>
          <w:tab/>
        </w:r>
        <w:r>
          <w:rPr>
            <w:noProof/>
            <w:webHidden/>
          </w:rPr>
          <w:fldChar w:fldCharType="begin"/>
        </w:r>
        <w:r>
          <w:rPr>
            <w:noProof/>
            <w:webHidden/>
          </w:rPr>
          <w:instrText xml:space="preserve"> PAGEREF _Toc150336181 \h </w:instrText>
        </w:r>
        <w:r>
          <w:rPr>
            <w:noProof/>
            <w:webHidden/>
          </w:rPr>
        </w:r>
        <w:r>
          <w:rPr>
            <w:noProof/>
            <w:webHidden/>
          </w:rPr>
          <w:fldChar w:fldCharType="separate"/>
        </w:r>
        <w:r>
          <w:rPr>
            <w:noProof/>
            <w:webHidden/>
          </w:rPr>
          <w:t>9</w:t>
        </w:r>
        <w:r>
          <w:rPr>
            <w:noProof/>
            <w:webHidden/>
          </w:rPr>
          <w:fldChar w:fldCharType="end"/>
        </w:r>
      </w:hyperlink>
    </w:p>
    <w:p w14:paraId="429EEC12" w14:textId="6CAA323E" w:rsidR="00693DCC" w:rsidRDefault="00693DCC">
      <w:pPr>
        <w:pStyle w:val="Obsah2"/>
        <w:rPr>
          <w:rFonts w:asciiTheme="minorHAnsi" w:eastAsiaTheme="minorEastAsia" w:hAnsiTheme="minorHAnsi" w:cstheme="minorBidi"/>
          <w:kern w:val="2"/>
          <w:szCs w:val="22"/>
          <w14:ligatures w14:val="standardContextual"/>
        </w:rPr>
      </w:pPr>
      <w:hyperlink w:anchor="_Toc150336182" w:history="1">
        <w:r w:rsidRPr="003B10EA">
          <w:rPr>
            <w:rStyle w:val="Hypertextovodkaz"/>
            <w:rFonts w:cs="Calibri"/>
          </w:rPr>
          <w:t>6.1</w:t>
        </w:r>
        <w:r>
          <w:rPr>
            <w:rFonts w:asciiTheme="minorHAnsi" w:eastAsiaTheme="minorEastAsia" w:hAnsiTheme="minorHAnsi" w:cstheme="minorBidi"/>
            <w:kern w:val="2"/>
            <w:szCs w:val="22"/>
            <w14:ligatures w14:val="standardContextual"/>
          </w:rPr>
          <w:tab/>
        </w:r>
        <w:r w:rsidRPr="003B10EA">
          <w:rPr>
            <w:rStyle w:val="Hypertextovodkaz"/>
          </w:rPr>
          <w:t>Zajištění oplocení, ohrazení stavby, vstupů a vjezdů na staveniště, prostor pro skladování a manipulaci s materiálem</w:t>
        </w:r>
        <w:r>
          <w:rPr>
            <w:webHidden/>
          </w:rPr>
          <w:tab/>
        </w:r>
        <w:r>
          <w:rPr>
            <w:webHidden/>
          </w:rPr>
          <w:fldChar w:fldCharType="begin"/>
        </w:r>
        <w:r>
          <w:rPr>
            <w:webHidden/>
          </w:rPr>
          <w:instrText xml:space="preserve"> PAGEREF _Toc150336182 \h </w:instrText>
        </w:r>
        <w:r>
          <w:rPr>
            <w:webHidden/>
          </w:rPr>
        </w:r>
        <w:r>
          <w:rPr>
            <w:webHidden/>
          </w:rPr>
          <w:fldChar w:fldCharType="separate"/>
        </w:r>
        <w:r>
          <w:rPr>
            <w:webHidden/>
          </w:rPr>
          <w:t>9</w:t>
        </w:r>
        <w:r>
          <w:rPr>
            <w:webHidden/>
          </w:rPr>
          <w:fldChar w:fldCharType="end"/>
        </w:r>
      </w:hyperlink>
    </w:p>
    <w:p w14:paraId="65D34454" w14:textId="135F6E19" w:rsidR="00693DCC" w:rsidRDefault="00693DCC">
      <w:pPr>
        <w:pStyle w:val="Obsah2"/>
        <w:rPr>
          <w:rFonts w:asciiTheme="minorHAnsi" w:eastAsiaTheme="minorEastAsia" w:hAnsiTheme="minorHAnsi" w:cstheme="minorBidi"/>
          <w:kern w:val="2"/>
          <w:szCs w:val="22"/>
          <w14:ligatures w14:val="standardContextual"/>
        </w:rPr>
      </w:pPr>
      <w:hyperlink w:anchor="_Toc150336183" w:history="1">
        <w:r w:rsidRPr="003B10EA">
          <w:rPr>
            <w:rStyle w:val="Hypertextovodkaz"/>
            <w:rFonts w:cs="Calibri"/>
          </w:rPr>
          <w:t>6.2</w:t>
        </w:r>
        <w:r>
          <w:rPr>
            <w:rFonts w:asciiTheme="minorHAnsi" w:eastAsiaTheme="minorEastAsia" w:hAnsiTheme="minorHAnsi" w:cstheme="minorBidi"/>
            <w:kern w:val="2"/>
            <w:szCs w:val="22"/>
            <w14:ligatures w14:val="standardContextual"/>
          </w:rPr>
          <w:tab/>
        </w:r>
        <w:r w:rsidRPr="003B10EA">
          <w:rPr>
            <w:rStyle w:val="Hypertextovodkaz"/>
          </w:rPr>
          <w:t>Zajištění osvětlení stavenišť a pracovišť</w:t>
        </w:r>
        <w:r>
          <w:rPr>
            <w:webHidden/>
          </w:rPr>
          <w:tab/>
        </w:r>
        <w:r>
          <w:rPr>
            <w:webHidden/>
          </w:rPr>
          <w:fldChar w:fldCharType="begin"/>
        </w:r>
        <w:r>
          <w:rPr>
            <w:webHidden/>
          </w:rPr>
          <w:instrText xml:space="preserve"> PAGEREF _Toc150336183 \h </w:instrText>
        </w:r>
        <w:r>
          <w:rPr>
            <w:webHidden/>
          </w:rPr>
        </w:r>
        <w:r>
          <w:rPr>
            <w:webHidden/>
          </w:rPr>
          <w:fldChar w:fldCharType="separate"/>
        </w:r>
        <w:r>
          <w:rPr>
            <w:webHidden/>
          </w:rPr>
          <w:t>9</w:t>
        </w:r>
        <w:r>
          <w:rPr>
            <w:webHidden/>
          </w:rPr>
          <w:fldChar w:fldCharType="end"/>
        </w:r>
      </w:hyperlink>
    </w:p>
    <w:p w14:paraId="74F149E4" w14:textId="556051B1" w:rsidR="00693DCC" w:rsidRDefault="00693DCC">
      <w:pPr>
        <w:pStyle w:val="Obsah2"/>
        <w:rPr>
          <w:rFonts w:asciiTheme="minorHAnsi" w:eastAsiaTheme="minorEastAsia" w:hAnsiTheme="minorHAnsi" w:cstheme="minorBidi"/>
          <w:kern w:val="2"/>
          <w:szCs w:val="22"/>
          <w14:ligatures w14:val="standardContextual"/>
        </w:rPr>
      </w:pPr>
      <w:hyperlink w:anchor="_Toc150336184" w:history="1">
        <w:r w:rsidRPr="003B10EA">
          <w:rPr>
            <w:rStyle w:val="Hypertextovodkaz"/>
            <w:rFonts w:cs="Calibri"/>
          </w:rPr>
          <w:t>6.3</w:t>
        </w:r>
        <w:r>
          <w:rPr>
            <w:rFonts w:asciiTheme="minorHAnsi" w:eastAsiaTheme="minorEastAsia" w:hAnsiTheme="minorHAnsi" w:cstheme="minorBidi"/>
            <w:kern w:val="2"/>
            <w:szCs w:val="22"/>
            <w14:ligatures w14:val="standardContextual"/>
          </w:rPr>
          <w:tab/>
        </w:r>
        <w:r w:rsidRPr="003B10EA">
          <w:rPr>
            <w:rStyle w:val="Hypertextovodkaz"/>
          </w:rPr>
          <w:t>Stanovení ochranných a kontrolovaných pásem a opatření proti jejich poškození</w:t>
        </w:r>
        <w:r>
          <w:rPr>
            <w:webHidden/>
          </w:rPr>
          <w:tab/>
        </w:r>
        <w:r>
          <w:rPr>
            <w:webHidden/>
          </w:rPr>
          <w:fldChar w:fldCharType="begin"/>
        </w:r>
        <w:r>
          <w:rPr>
            <w:webHidden/>
          </w:rPr>
          <w:instrText xml:space="preserve"> PAGEREF _Toc150336184 \h </w:instrText>
        </w:r>
        <w:r>
          <w:rPr>
            <w:webHidden/>
          </w:rPr>
        </w:r>
        <w:r>
          <w:rPr>
            <w:webHidden/>
          </w:rPr>
          <w:fldChar w:fldCharType="separate"/>
        </w:r>
        <w:r>
          <w:rPr>
            <w:webHidden/>
          </w:rPr>
          <w:t>9</w:t>
        </w:r>
        <w:r>
          <w:rPr>
            <w:webHidden/>
          </w:rPr>
          <w:fldChar w:fldCharType="end"/>
        </w:r>
      </w:hyperlink>
    </w:p>
    <w:p w14:paraId="67ACA7F0" w14:textId="304604D4" w:rsidR="00693DCC" w:rsidRDefault="00693DCC">
      <w:pPr>
        <w:pStyle w:val="Obsah2"/>
        <w:rPr>
          <w:rFonts w:asciiTheme="minorHAnsi" w:eastAsiaTheme="minorEastAsia" w:hAnsiTheme="minorHAnsi" w:cstheme="minorBidi"/>
          <w:kern w:val="2"/>
          <w:szCs w:val="22"/>
          <w14:ligatures w14:val="standardContextual"/>
        </w:rPr>
      </w:pPr>
      <w:hyperlink w:anchor="_Toc150336185" w:history="1">
        <w:r w:rsidRPr="003B10EA">
          <w:rPr>
            <w:rStyle w:val="Hypertextovodkaz"/>
            <w:rFonts w:cs="Calibri"/>
          </w:rPr>
          <w:t>6.4</w:t>
        </w:r>
        <w:r>
          <w:rPr>
            <w:rFonts w:asciiTheme="minorHAnsi" w:eastAsiaTheme="minorEastAsia" w:hAnsiTheme="minorHAnsi" w:cstheme="minorBidi"/>
            <w:kern w:val="2"/>
            <w:szCs w:val="22"/>
            <w14:ligatures w14:val="standardContextual"/>
          </w:rPr>
          <w:tab/>
        </w:r>
        <w:r w:rsidRPr="003B10EA">
          <w:rPr>
            <w:rStyle w:val="Hypertextovodkaz"/>
          </w:rPr>
          <w:t>Řešení opatření při nebezpečí výbuchu nebo požáru</w:t>
        </w:r>
        <w:r>
          <w:rPr>
            <w:webHidden/>
          </w:rPr>
          <w:tab/>
        </w:r>
        <w:r>
          <w:rPr>
            <w:webHidden/>
          </w:rPr>
          <w:fldChar w:fldCharType="begin"/>
        </w:r>
        <w:r>
          <w:rPr>
            <w:webHidden/>
          </w:rPr>
          <w:instrText xml:space="preserve"> PAGEREF _Toc150336185 \h </w:instrText>
        </w:r>
        <w:r>
          <w:rPr>
            <w:webHidden/>
          </w:rPr>
        </w:r>
        <w:r>
          <w:rPr>
            <w:webHidden/>
          </w:rPr>
          <w:fldChar w:fldCharType="separate"/>
        </w:r>
        <w:r>
          <w:rPr>
            <w:webHidden/>
          </w:rPr>
          <w:t>10</w:t>
        </w:r>
        <w:r>
          <w:rPr>
            <w:webHidden/>
          </w:rPr>
          <w:fldChar w:fldCharType="end"/>
        </w:r>
      </w:hyperlink>
    </w:p>
    <w:p w14:paraId="65B3829E" w14:textId="5CC8B9A2" w:rsidR="00693DCC" w:rsidRDefault="00693DCC">
      <w:pPr>
        <w:pStyle w:val="Obsah2"/>
        <w:rPr>
          <w:rFonts w:asciiTheme="minorHAnsi" w:eastAsiaTheme="minorEastAsia" w:hAnsiTheme="minorHAnsi" w:cstheme="minorBidi"/>
          <w:kern w:val="2"/>
          <w:szCs w:val="22"/>
          <w14:ligatures w14:val="standardContextual"/>
        </w:rPr>
      </w:pPr>
      <w:hyperlink w:anchor="_Toc150336186" w:history="1">
        <w:r w:rsidRPr="003B10EA">
          <w:rPr>
            <w:rStyle w:val="Hypertextovodkaz"/>
            <w:rFonts w:cs="Calibri"/>
          </w:rPr>
          <w:t>6.5</w:t>
        </w:r>
        <w:r>
          <w:rPr>
            <w:rFonts w:asciiTheme="minorHAnsi" w:eastAsiaTheme="minorEastAsia" w:hAnsiTheme="minorHAnsi" w:cstheme="minorBidi"/>
            <w:kern w:val="2"/>
            <w:szCs w:val="22"/>
            <w14:ligatures w14:val="standardContextual"/>
          </w:rPr>
          <w:tab/>
        </w:r>
        <w:r w:rsidRPr="003B10EA">
          <w:rPr>
            <w:rStyle w:val="Hypertextovodkaz"/>
          </w:rPr>
          <w:t>Zajištění komunikace na staveništi, včetně podjíždění elektrického vedení a dalších médií (plyn, pára, voda aj.), prozatímní rozvody elektřiny po staveništi, čerpání vody, noční osvětlení</w:t>
        </w:r>
        <w:r>
          <w:rPr>
            <w:webHidden/>
          </w:rPr>
          <w:tab/>
        </w:r>
        <w:r>
          <w:rPr>
            <w:webHidden/>
          </w:rPr>
          <w:fldChar w:fldCharType="begin"/>
        </w:r>
        <w:r>
          <w:rPr>
            <w:webHidden/>
          </w:rPr>
          <w:instrText xml:space="preserve"> PAGEREF _Toc150336186 \h </w:instrText>
        </w:r>
        <w:r>
          <w:rPr>
            <w:webHidden/>
          </w:rPr>
        </w:r>
        <w:r>
          <w:rPr>
            <w:webHidden/>
          </w:rPr>
          <w:fldChar w:fldCharType="separate"/>
        </w:r>
        <w:r>
          <w:rPr>
            <w:webHidden/>
          </w:rPr>
          <w:t>10</w:t>
        </w:r>
        <w:r>
          <w:rPr>
            <w:webHidden/>
          </w:rPr>
          <w:fldChar w:fldCharType="end"/>
        </w:r>
      </w:hyperlink>
    </w:p>
    <w:p w14:paraId="32A6DED6" w14:textId="0CE4BBF5" w:rsidR="00693DCC" w:rsidRDefault="00693DCC">
      <w:pPr>
        <w:pStyle w:val="Obsah2"/>
        <w:rPr>
          <w:rFonts w:asciiTheme="minorHAnsi" w:eastAsiaTheme="minorEastAsia" w:hAnsiTheme="minorHAnsi" w:cstheme="minorBidi"/>
          <w:kern w:val="2"/>
          <w:szCs w:val="22"/>
          <w14:ligatures w14:val="standardContextual"/>
        </w:rPr>
      </w:pPr>
      <w:hyperlink w:anchor="_Toc150336187" w:history="1">
        <w:r w:rsidRPr="003B10EA">
          <w:rPr>
            <w:rStyle w:val="Hypertextovodkaz"/>
            <w:rFonts w:cs="Calibri"/>
          </w:rPr>
          <w:t>6.6</w:t>
        </w:r>
        <w:r>
          <w:rPr>
            <w:rFonts w:asciiTheme="minorHAnsi" w:eastAsiaTheme="minorEastAsia" w:hAnsiTheme="minorHAnsi" w:cstheme="minorBidi"/>
            <w:kern w:val="2"/>
            <w:szCs w:val="22"/>
            <w14:ligatures w14:val="standardContextual"/>
          </w:rPr>
          <w:tab/>
        </w:r>
        <w:r w:rsidRPr="003B10EA">
          <w:rPr>
            <w:rStyle w:val="Hypertextovodkaz"/>
          </w:rPr>
          <w:t>Opatření vztahující se k umístění a řešení zařízení staveniště, včetně situačního výkresu širších vztahů staveniště, řešení svislé a vodorovné dopravy osob a materiálu</w:t>
        </w:r>
        <w:r>
          <w:rPr>
            <w:webHidden/>
          </w:rPr>
          <w:tab/>
        </w:r>
        <w:r>
          <w:rPr>
            <w:webHidden/>
          </w:rPr>
          <w:fldChar w:fldCharType="begin"/>
        </w:r>
        <w:r>
          <w:rPr>
            <w:webHidden/>
          </w:rPr>
          <w:instrText xml:space="preserve"> PAGEREF _Toc150336187 \h </w:instrText>
        </w:r>
        <w:r>
          <w:rPr>
            <w:webHidden/>
          </w:rPr>
        </w:r>
        <w:r>
          <w:rPr>
            <w:webHidden/>
          </w:rPr>
          <w:fldChar w:fldCharType="separate"/>
        </w:r>
        <w:r>
          <w:rPr>
            <w:webHidden/>
          </w:rPr>
          <w:t>11</w:t>
        </w:r>
        <w:r>
          <w:rPr>
            <w:webHidden/>
          </w:rPr>
          <w:fldChar w:fldCharType="end"/>
        </w:r>
      </w:hyperlink>
    </w:p>
    <w:p w14:paraId="46BF7FC0" w14:textId="5ACA4ADD" w:rsidR="00693DCC" w:rsidRDefault="00693DCC">
      <w:pPr>
        <w:pStyle w:val="Obsah2"/>
        <w:rPr>
          <w:rFonts w:asciiTheme="minorHAnsi" w:eastAsiaTheme="minorEastAsia" w:hAnsiTheme="minorHAnsi" w:cstheme="minorBidi"/>
          <w:kern w:val="2"/>
          <w:szCs w:val="22"/>
          <w14:ligatures w14:val="standardContextual"/>
        </w:rPr>
      </w:pPr>
      <w:hyperlink w:anchor="_Toc150336188" w:history="1">
        <w:r w:rsidRPr="003B10EA">
          <w:rPr>
            <w:rStyle w:val="Hypertextovodkaz"/>
            <w:rFonts w:cs="Calibri"/>
          </w:rPr>
          <w:t>6.7</w:t>
        </w:r>
        <w:r>
          <w:rPr>
            <w:rFonts w:asciiTheme="minorHAnsi" w:eastAsiaTheme="minorEastAsia" w:hAnsiTheme="minorHAnsi" w:cstheme="minorBidi"/>
            <w:kern w:val="2"/>
            <w:szCs w:val="22"/>
            <w14:ligatures w14:val="standardContextual"/>
          </w:rPr>
          <w:tab/>
        </w:r>
        <w:r w:rsidRPr="003B10EA">
          <w:rPr>
            <w:rStyle w:val="Hypertextovodkaz"/>
          </w:rPr>
          <w:t>Postupy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r>
          <w:rPr>
            <w:webHidden/>
          </w:rPr>
          <w:tab/>
        </w:r>
        <w:r>
          <w:rPr>
            <w:webHidden/>
          </w:rPr>
          <w:fldChar w:fldCharType="begin"/>
        </w:r>
        <w:r>
          <w:rPr>
            <w:webHidden/>
          </w:rPr>
          <w:instrText xml:space="preserve"> PAGEREF _Toc150336188 \h </w:instrText>
        </w:r>
        <w:r>
          <w:rPr>
            <w:webHidden/>
          </w:rPr>
        </w:r>
        <w:r>
          <w:rPr>
            <w:webHidden/>
          </w:rPr>
          <w:fldChar w:fldCharType="separate"/>
        </w:r>
        <w:r>
          <w:rPr>
            <w:webHidden/>
          </w:rPr>
          <w:t>11</w:t>
        </w:r>
        <w:r>
          <w:rPr>
            <w:webHidden/>
          </w:rPr>
          <w:fldChar w:fldCharType="end"/>
        </w:r>
      </w:hyperlink>
    </w:p>
    <w:p w14:paraId="3B94B195" w14:textId="4FDB4611" w:rsidR="00693DCC" w:rsidRDefault="00693DCC">
      <w:pPr>
        <w:pStyle w:val="Obsah2"/>
        <w:rPr>
          <w:rFonts w:asciiTheme="minorHAnsi" w:eastAsiaTheme="minorEastAsia" w:hAnsiTheme="minorHAnsi" w:cstheme="minorBidi"/>
          <w:kern w:val="2"/>
          <w:szCs w:val="22"/>
          <w14:ligatures w14:val="standardContextual"/>
        </w:rPr>
      </w:pPr>
      <w:hyperlink w:anchor="_Toc150336189" w:history="1">
        <w:r w:rsidRPr="003B10EA">
          <w:rPr>
            <w:rStyle w:val="Hypertextovodkaz"/>
            <w:rFonts w:cs="Calibri"/>
          </w:rPr>
          <w:t>6.8</w:t>
        </w:r>
        <w:r>
          <w:rPr>
            <w:rFonts w:asciiTheme="minorHAnsi" w:eastAsiaTheme="minorEastAsia" w:hAnsiTheme="minorHAnsi" w:cstheme="minorBidi"/>
            <w:kern w:val="2"/>
            <w:szCs w:val="22"/>
            <w14:ligatures w14:val="standardContextual"/>
          </w:rPr>
          <w:tab/>
        </w:r>
        <w:r w:rsidRPr="003B10EA">
          <w:rPr>
            <w:rStyle w:val="Hypertextovodkaz"/>
          </w:rPr>
          <w:t>Způsob zajištění bezbariérového řešení na veřejných pozemních komunikacích a veřejných plochách, zejména s ohledem na způsob zajištění proti pádu do výkopu osob se zrakovým postižením</w:t>
        </w:r>
        <w:r>
          <w:rPr>
            <w:webHidden/>
          </w:rPr>
          <w:tab/>
        </w:r>
        <w:r>
          <w:rPr>
            <w:webHidden/>
          </w:rPr>
          <w:fldChar w:fldCharType="begin"/>
        </w:r>
        <w:r>
          <w:rPr>
            <w:webHidden/>
          </w:rPr>
          <w:instrText xml:space="preserve"> PAGEREF _Toc150336189 \h </w:instrText>
        </w:r>
        <w:r>
          <w:rPr>
            <w:webHidden/>
          </w:rPr>
        </w:r>
        <w:r>
          <w:rPr>
            <w:webHidden/>
          </w:rPr>
          <w:fldChar w:fldCharType="separate"/>
        </w:r>
        <w:r>
          <w:rPr>
            <w:webHidden/>
          </w:rPr>
          <w:t>12</w:t>
        </w:r>
        <w:r>
          <w:rPr>
            <w:webHidden/>
          </w:rPr>
          <w:fldChar w:fldCharType="end"/>
        </w:r>
      </w:hyperlink>
    </w:p>
    <w:p w14:paraId="526D69E2" w14:textId="1C46414A" w:rsidR="00693DCC" w:rsidRDefault="00693DCC">
      <w:pPr>
        <w:pStyle w:val="Obsah2"/>
        <w:rPr>
          <w:rFonts w:asciiTheme="minorHAnsi" w:eastAsiaTheme="minorEastAsia" w:hAnsiTheme="minorHAnsi" w:cstheme="minorBidi"/>
          <w:kern w:val="2"/>
          <w:szCs w:val="22"/>
          <w14:ligatures w14:val="standardContextual"/>
        </w:rPr>
      </w:pPr>
      <w:hyperlink w:anchor="_Toc150336190" w:history="1">
        <w:r w:rsidRPr="003B10EA">
          <w:rPr>
            <w:rStyle w:val="Hypertextovodkaz"/>
            <w:rFonts w:cs="Calibri"/>
          </w:rPr>
          <w:t>6.9</w:t>
        </w:r>
        <w:r>
          <w:rPr>
            <w:rFonts w:asciiTheme="minorHAnsi" w:eastAsiaTheme="minorEastAsia" w:hAnsiTheme="minorHAnsi" w:cstheme="minorBidi"/>
            <w:kern w:val="2"/>
            <w:szCs w:val="22"/>
            <w14:ligatures w14:val="standardContextual"/>
          </w:rPr>
          <w:tab/>
        </w:r>
        <w:r w:rsidRPr="003B10EA">
          <w:rPr>
            <w:rStyle w:val="Hypertextovodkaz"/>
          </w:rPr>
          <w:t>Postupy pro betonářské práce řešící způsob dopravy betonové směsi, zajištění všech fyzických osob zdržujících se na staveništi proti pádu do směsi, pohyb po výztuži, přístup k místům betonáže, předpokládané provedení bednění</w:t>
        </w:r>
        <w:r>
          <w:rPr>
            <w:webHidden/>
          </w:rPr>
          <w:tab/>
        </w:r>
        <w:r>
          <w:rPr>
            <w:webHidden/>
          </w:rPr>
          <w:fldChar w:fldCharType="begin"/>
        </w:r>
        <w:r>
          <w:rPr>
            <w:webHidden/>
          </w:rPr>
          <w:instrText xml:space="preserve"> PAGEREF _Toc150336190 \h </w:instrText>
        </w:r>
        <w:r>
          <w:rPr>
            <w:webHidden/>
          </w:rPr>
        </w:r>
        <w:r>
          <w:rPr>
            <w:webHidden/>
          </w:rPr>
          <w:fldChar w:fldCharType="separate"/>
        </w:r>
        <w:r>
          <w:rPr>
            <w:webHidden/>
          </w:rPr>
          <w:t>12</w:t>
        </w:r>
        <w:r>
          <w:rPr>
            <w:webHidden/>
          </w:rPr>
          <w:fldChar w:fldCharType="end"/>
        </w:r>
      </w:hyperlink>
    </w:p>
    <w:p w14:paraId="4A83EB40" w14:textId="2CA82965" w:rsidR="00693DCC" w:rsidRDefault="00693DCC">
      <w:pPr>
        <w:pStyle w:val="Obsah2"/>
        <w:rPr>
          <w:rFonts w:asciiTheme="minorHAnsi" w:eastAsiaTheme="minorEastAsia" w:hAnsiTheme="minorHAnsi" w:cstheme="minorBidi"/>
          <w:kern w:val="2"/>
          <w:szCs w:val="22"/>
          <w14:ligatures w14:val="standardContextual"/>
        </w:rPr>
      </w:pPr>
      <w:hyperlink w:anchor="_Toc150336191" w:history="1">
        <w:r w:rsidRPr="003B10EA">
          <w:rPr>
            <w:rStyle w:val="Hypertextovodkaz"/>
            <w:rFonts w:cs="Calibri"/>
          </w:rPr>
          <w:t>6.10</w:t>
        </w:r>
        <w:r>
          <w:rPr>
            <w:rFonts w:asciiTheme="minorHAnsi" w:eastAsiaTheme="minorEastAsia" w:hAnsiTheme="minorHAnsi" w:cstheme="minorBidi"/>
            <w:kern w:val="2"/>
            <w:szCs w:val="22"/>
            <w14:ligatures w14:val="standardContextual"/>
          </w:rPr>
          <w:tab/>
        </w:r>
        <w:r w:rsidRPr="003B10EA">
          <w:rPr>
            <w:rStyle w:val="Hypertextovodkaz"/>
          </w:rPr>
          <w:t>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r>
          <w:rPr>
            <w:webHidden/>
          </w:rPr>
          <w:tab/>
        </w:r>
        <w:r>
          <w:rPr>
            <w:webHidden/>
          </w:rPr>
          <w:fldChar w:fldCharType="begin"/>
        </w:r>
        <w:r>
          <w:rPr>
            <w:webHidden/>
          </w:rPr>
          <w:instrText xml:space="preserve"> PAGEREF _Toc150336191 \h </w:instrText>
        </w:r>
        <w:r>
          <w:rPr>
            <w:webHidden/>
          </w:rPr>
        </w:r>
        <w:r>
          <w:rPr>
            <w:webHidden/>
          </w:rPr>
          <w:fldChar w:fldCharType="separate"/>
        </w:r>
        <w:r>
          <w:rPr>
            <w:webHidden/>
          </w:rPr>
          <w:t>12</w:t>
        </w:r>
        <w:r>
          <w:rPr>
            <w:webHidden/>
          </w:rPr>
          <w:fldChar w:fldCharType="end"/>
        </w:r>
      </w:hyperlink>
    </w:p>
    <w:p w14:paraId="41E4E286" w14:textId="2557D202" w:rsidR="00693DCC" w:rsidRDefault="00693DCC">
      <w:pPr>
        <w:pStyle w:val="Obsah2"/>
        <w:rPr>
          <w:rFonts w:asciiTheme="minorHAnsi" w:eastAsiaTheme="minorEastAsia" w:hAnsiTheme="minorHAnsi" w:cstheme="minorBidi"/>
          <w:kern w:val="2"/>
          <w:szCs w:val="22"/>
          <w14:ligatures w14:val="standardContextual"/>
        </w:rPr>
      </w:pPr>
      <w:hyperlink w:anchor="_Toc150336192" w:history="1">
        <w:r w:rsidRPr="003B10EA">
          <w:rPr>
            <w:rStyle w:val="Hypertextovodkaz"/>
            <w:rFonts w:cs="Calibri"/>
          </w:rPr>
          <w:t>6.11</w:t>
        </w:r>
        <w:r>
          <w:rPr>
            <w:rFonts w:asciiTheme="minorHAnsi" w:eastAsiaTheme="minorEastAsia" w:hAnsiTheme="minorHAnsi" w:cstheme="minorBidi"/>
            <w:kern w:val="2"/>
            <w:szCs w:val="22"/>
            <w14:ligatures w14:val="standardContextual"/>
          </w:rPr>
          <w:tab/>
        </w:r>
        <w:r w:rsidRPr="003B10EA">
          <w:rPr>
            <w:rStyle w:val="Hypertextovodkaz"/>
          </w:rPr>
          <w:t>Postupy pro montážní práce řešící bezpečnostní opatření při jednotlivých montážních operacích a s tím spojených opatřeních pro zajištění pomocných stavebních konstrukcí, přístupy na místo montáže,způsob zajišťování otvorů vzniklých s postupem montáže, doprava stavebních dílů a jejich upevňování a stabilizace</w:t>
        </w:r>
        <w:r>
          <w:rPr>
            <w:webHidden/>
          </w:rPr>
          <w:tab/>
        </w:r>
        <w:r>
          <w:rPr>
            <w:webHidden/>
          </w:rPr>
          <w:fldChar w:fldCharType="begin"/>
        </w:r>
        <w:r>
          <w:rPr>
            <w:webHidden/>
          </w:rPr>
          <w:instrText xml:space="preserve"> PAGEREF _Toc150336192 \h </w:instrText>
        </w:r>
        <w:r>
          <w:rPr>
            <w:webHidden/>
          </w:rPr>
        </w:r>
        <w:r>
          <w:rPr>
            <w:webHidden/>
          </w:rPr>
          <w:fldChar w:fldCharType="separate"/>
        </w:r>
        <w:r>
          <w:rPr>
            <w:webHidden/>
          </w:rPr>
          <w:t>12</w:t>
        </w:r>
        <w:r>
          <w:rPr>
            <w:webHidden/>
          </w:rPr>
          <w:fldChar w:fldCharType="end"/>
        </w:r>
      </w:hyperlink>
    </w:p>
    <w:p w14:paraId="04D2F438" w14:textId="6C305D78" w:rsidR="00693DCC" w:rsidRDefault="00693DCC">
      <w:pPr>
        <w:pStyle w:val="Obsah2"/>
        <w:rPr>
          <w:rFonts w:asciiTheme="minorHAnsi" w:eastAsiaTheme="minorEastAsia" w:hAnsiTheme="minorHAnsi" w:cstheme="minorBidi"/>
          <w:kern w:val="2"/>
          <w:szCs w:val="22"/>
          <w14:ligatures w14:val="standardContextual"/>
        </w:rPr>
      </w:pPr>
      <w:hyperlink w:anchor="_Toc150336193" w:history="1">
        <w:r w:rsidRPr="003B10EA">
          <w:rPr>
            <w:rStyle w:val="Hypertextovodkaz"/>
            <w:rFonts w:cs="Calibri"/>
          </w:rPr>
          <w:t>6.12</w:t>
        </w:r>
        <w:r>
          <w:rPr>
            <w:rFonts w:asciiTheme="minorHAnsi" w:eastAsiaTheme="minorEastAsia" w:hAnsiTheme="minorHAnsi" w:cstheme="minorBidi"/>
            <w:kern w:val="2"/>
            <w:szCs w:val="22"/>
            <w14:ligatures w14:val="standardContextual"/>
          </w:rPr>
          <w:tab/>
        </w:r>
        <w:r w:rsidRPr="003B10EA">
          <w:rPr>
            <w:rStyle w:val="Hypertextovodkaz"/>
          </w:rPr>
          <w:t>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r>
          <w:rPr>
            <w:webHidden/>
          </w:rPr>
          <w:tab/>
        </w:r>
        <w:r>
          <w:rPr>
            <w:webHidden/>
          </w:rPr>
          <w:fldChar w:fldCharType="begin"/>
        </w:r>
        <w:r>
          <w:rPr>
            <w:webHidden/>
          </w:rPr>
          <w:instrText xml:space="preserve"> PAGEREF _Toc150336193 \h </w:instrText>
        </w:r>
        <w:r>
          <w:rPr>
            <w:webHidden/>
          </w:rPr>
        </w:r>
        <w:r>
          <w:rPr>
            <w:webHidden/>
          </w:rPr>
          <w:fldChar w:fldCharType="separate"/>
        </w:r>
        <w:r>
          <w:rPr>
            <w:webHidden/>
          </w:rPr>
          <w:t>13</w:t>
        </w:r>
        <w:r>
          <w:rPr>
            <w:webHidden/>
          </w:rPr>
          <w:fldChar w:fldCharType="end"/>
        </w:r>
      </w:hyperlink>
    </w:p>
    <w:p w14:paraId="2BEFAB09" w14:textId="2C3878BE" w:rsidR="00693DCC" w:rsidRDefault="00693DCC">
      <w:pPr>
        <w:pStyle w:val="Obsah2"/>
        <w:rPr>
          <w:rFonts w:asciiTheme="minorHAnsi" w:eastAsiaTheme="minorEastAsia" w:hAnsiTheme="minorHAnsi" w:cstheme="minorBidi"/>
          <w:kern w:val="2"/>
          <w:szCs w:val="22"/>
          <w14:ligatures w14:val="standardContextual"/>
        </w:rPr>
      </w:pPr>
      <w:hyperlink w:anchor="_Toc150336194" w:history="1">
        <w:r w:rsidRPr="003B10EA">
          <w:rPr>
            <w:rStyle w:val="Hypertextovodkaz"/>
            <w:rFonts w:cs="Calibri"/>
          </w:rPr>
          <w:t>6.13</w:t>
        </w:r>
        <w:r>
          <w:rPr>
            <w:rFonts w:asciiTheme="minorHAnsi" w:eastAsiaTheme="minorEastAsia" w:hAnsiTheme="minorHAnsi" w:cstheme="minorBidi"/>
            <w:kern w:val="2"/>
            <w:szCs w:val="22"/>
            <w14:ligatures w14:val="standardContextual"/>
          </w:rPr>
          <w:tab/>
        </w:r>
        <w:r w:rsidRPr="003B10EA">
          <w:rPr>
            <w:rStyle w:val="Hypertextovodkaz"/>
          </w:rPr>
          <w:t>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r>
          <w:rPr>
            <w:webHidden/>
          </w:rPr>
          <w:tab/>
        </w:r>
        <w:r>
          <w:rPr>
            <w:webHidden/>
          </w:rPr>
          <w:fldChar w:fldCharType="begin"/>
        </w:r>
        <w:r>
          <w:rPr>
            <w:webHidden/>
          </w:rPr>
          <w:instrText xml:space="preserve"> PAGEREF _Toc150336194 \h </w:instrText>
        </w:r>
        <w:r>
          <w:rPr>
            <w:webHidden/>
          </w:rPr>
        </w:r>
        <w:r>
          <w:rPr>
            <w:webHidden/>
          </w:rPr>
          <w:fldChar w:fldCharType="separate"/>
        </w:r>
        <w:r>
          <w:rPr>
            <w:webHidden/>
          </w:rPr>
          <w:t>13</w:t>
        </w:r>
        <w:r>
          <w:rPr>
            <w:webHidden/>
          </w:rPr>
          <w:fldChar w:fldCharType="end"/>
        </w:r>
      </w:hyperlink>
    </w:p>
    <w:p w14:paraId="248155EF" w14:textId="62068AD9" w:rsidR="00693DCC" w:rsidRDefault="00693DCC">
      <w:pPr>
        <w:pStyle w:val="Obsah2"/>
        <w:rPr>
          <w:rFonts w:asciiTheme="minorHAnsi" w:eastAsiaTheme="minorEastAsia" w:hAnsiTheme="minorHAnsi" w:cstheme="minorBidi"/>
          <w:kern w:val="2"/>
          <w:szCs w:val="22"/>
          <w14:ligatures w14:val="standardContextual"/>
        </w:rPr>
      </w:pPr>
      <w:hyperlink w:anchor="_Toc150336195" w:history="1">
        <w:r w:rsidRPr="003B10EA">
          <w:rPr>
            <w:rStyle w:val="Hypertextovodkaz"/>
            <w:rFonts w:cs="Calibri"/>
          </w:rPr>
          <w:t>6.14</w:t>
        </w:r>
        <w:r>
          <w:rPr>
            <w:rFonts w:asciiTheme="minorHAnsi" w:eastAsiaTheme="minorEastAsia" w:hAnsiTheme="minorHAnsi" w:cstheme="minorBidi"/>
            <w:kern w:val="2"/>
            <w:szCs w:val="22"/>
            <w14:ligatures w14:val="standardContextual"/>
          </w:rPr>
          <w:tab/>
        </w:r>
        <w:r w:rsidRPr="003B10EA">
          <w:rPr>
            <w:rStyle w:val="Hypertextovodkaz"/>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r>
          <w:rPr>
            <w:webHidden/>
          </w:rPr>
          <w:tab/>
        </w:r>
        <w:r>
          <w:rPr>
            <w:webHidden/>
          </w:rPr>
          <w:fldChar w:fldCharType="begin"/>
        </w:r>
        <w:r>
          <w:rPr>
            <w:webHidden/>
          </w:rPr>
          <w:instrText xml:space="preserve"> PAGEREF _Toc150336195 \h </w:instrText>
        </w:r>
        <w:r>
          <w:rPr>
            <w:webHidden/>
          </w:rPr>
        </w:r>
        <w:r>
          <w:rPr>
            <w:webHidden/>
          </w:rPr>
          <w:fldChar w:fldCharType="separate"/>
        </w:r>
        <w:r>
          <w:rPr>
            <w:webHidden/>
          </w:rPr>
          <w:t>13</w:t>
        </w:r>
        <w:r>
          <w:rPr>
            <w:webHidden/>
          </w:rPr>
          <w:fldChar w:fldCharType="end"/>
        </w:r>
      </w:hyperlink>
    </w:p>
    <w:p w14:paraId="10CA6740" w14:textId="4B75B63B" w:rsidR="00693DCC" w:rsidRDefault="00693DCC">
      <w:pPr>
        <w:pStyle w:val="Obsah2"/>
        <w:rPr>
          <w:rFonts w:asciiTheme="minorHAnsi" w:eastAsiaTheme="minorEastAsia" w:hAnsiTheme="minorHAnsi" w:cstheme="minorBidi"/>
          <w:kern w:val="2"/>
          <w:szCs w:val="22"/>
          <w14:ligatures w14:val="standardContextual"/>
        </w:rPr>
      </w:pPr>
      <w:hyperlink w:anchor="_Toc150336196" w:history="1">
        <w:r w:rsidRPr="003B10EA">
          <w:rPr>
            <w:rStyle w:val="Hypertextovodkaz"/>
            <w:rFonts w:cs="Calibri"/>
          </w:rPr>
          <w:t>6.15</w:t>
        </w:r>
        <w:r>
          <w:rPr>
            <w:rFonts w:asciiTheme="minorHAnsi" w:eastAsiaTheme="minorEastAsia" w:hAnsiTheme="minorHAnsi" w:cstheme="minorBidi"/>
            <w:kern w:val="2"/>
            <w:szCs w:val="22"/>
            <w14:ligatures w14:val="standardContextual"/>
          </w:rPr>
          <w:tab/>
        </w:r>
        <w:r w:rsidRPr="003B10EA">
          <w:rPr>
            <w:rStyle w:val="Hypertextovodkaz"/>
          </w:rPr>
          <w:t>Postupy řešící jednotlivé práce a činnosti a stanovící opatření pro prolínání a souběh jednotlivých prací, zejména využití více jeřábů na jednom staveništi a práce za současného provozu veřejných dopravních prostředků</w:t>
        </w:r>
        <w:r>
          <w:rPr>
            <w:webHidden/>
          </w:rPr>
          <w:tab/>
        </w:r>
        <w:r>
          <w:rPr>
            <w:webHidden/>
          </w:rPr>
          <w:fldChar w:fldCharType="begin"/>
        </w:r>
        <w:r>
          <w:rPr>
            <w:webHidden/>
          </w:rPr>
          <w:instrText xml:space="preserve"> PAGEREF _Toc150336196 \h </w:instrText>
        </w:r>
        <w:r>
          <w:rPr>
            <w:webHidden/>
          </w:rPr>
        </w:r>
        <w:r>
          <w:rPr>
            <w:webHidden/>
          </w:rPr>
          <w:fldChar w:fldCharType="separate"/>
        </w:r>
        <w:r>
          <w:rPr>
            <w:webHidden/>
          </w:rPr>
          <w:t>15</w:t>
        </w:r>
        <w:r>
          <w:rPr>
            <w:webHidden/>
          </w:rPr>
          <w:fldChar w:fldCharType="end"/>
        </w:r>
      </w:hyperlink>
    </w:p>
    <w:p w14:paraId="3FE7C948" w14:textId="1A8F436E" w:rsidR="00693DCC" w:rsidRDefault="00693DCC">
      <w:pPr>
        <w:pStyle w:val="Obsah2"/>
        <w:rPr>
          <w:rFonts w:asciiTheme="minorHAnsi" w:eastAsiaTheme="minorEastAsia" w:hAnsiTheme="minorHAnsi" w:cstheme="minorBidi"/>
          <w:kern w:val="2"/>
          <w:szCs w:val="22"/>
          <w14:ligatures w14:val="standardContextual"/>
        </w:rPr>
      </w:pPr>
      <w:hyperlink w:anchor="_Toc150336197" w:history="1">
        <w:r w:rsidRPr="003B10EA">
          <w:rPr>
            <w:rStyle w:val="Hypertextovodkaz"/>
            <w:rFonts w:cs="Calibri"/>
          </w:rPr>
          <w:t>6.16</w:t>
        </w:r>
        <w:r>
          <w:rPr>
            <w:rFonts w:asciiTheme="minorHAnsi" w:eastAsiaTheme="minorEastAsia" w:hAnsiTheme="minorHAnsi" w:cstheme="minorBidi"/>
            <w:kern w:val="2"/>
            <w:szCs w:val="22"/>
            <w14:ligatures w14:val="standardContextual"/>
          </w:rPr>
          <w:tab/>
        </w:r>
        <w:r w:rsidRPr="003B10EA">
          <w:rPr>
            <w:rStyle w:val="Hypertextovodkaz"/>
          </w:rPr>
          <w:t>Zajištění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r>
          <w:rPr>
            <w:webHidden/>
          </w:rPr>
          <w:tab/>
        </w:r>
        <w:r>
          <w:rPr>
            <w:webHidden/>
          </w:rPr>
          <w:fldChar w:fldCharType="begin"/>
        </w:r>
        <w:r>
          <w:rPr>
            <w:webHidden/>
          </w:rPr>
          <w:instrText xml:space="preserve"> PAGEREF _Toc150336197 \h </w:instrText>
        </w:r>
        <w:r>
          <w:rPr>
            <w:webHidden/>
          </w:rPr>
        </w:r>
        <w:r>
          <w:rPr>
            <w:webHidden/>
          </w:rPr>
          <w:fldChar w:fldCharType="separate"/>
        </w:r>
        <w:r>
          <w:rPr>
            <w:webHidden/>
          </w:rPr>
          <w:t>15</w:t>
        </w:r>
        <w:r>
          <w:rPr>
            <w:webHidden/>
          </w:rPr>
          <w:fldChar w:fldCharType="end"/>
        </w:r>
      </w:hyperlink>
    </w:p>
    <w:p w14:paraId="3A21B07D" w14:textId="4AB4499D" w:rsidR="00693DCC" w:rsidRDefault="00693DCC">
      <w:pPr>
        <w:pStyle w:val="Obsah2"/>
        <w:rPr>
          <w:rFonts w:asciiTheme="minorHAnsi" w:eastAsiaTheme="minorEastAsia" w:hAnsiTheme="minorHAnsi" w:cstheme="minorBidi"/>
          <w:kern w:val="2"/>
          <w:szCs w:val="22"/>
          <w14:ligatures w14:val="standardContextual"/>
        </w:rPr>
      </w:pPr>
      <w:hyperlink w:anchor="_Toc150336198" w:history="1">
        <w:r w:rsidRPr="003B10EA">
          <w:rPr>
            <w:rStyle w:val="Hypertextovodkaz"/>
            <w:rFonts w:cs="Calibri"/>
          </w:rPr>
          <w:t>6.17</w:t>
        </w:r>
        <w:r>
          <w:rPr>
            <w:rFonts w:asciiTheme="minorHAnsi" w:eastAsiaTheme="minorEastAsia" w:hAnsiTheme="minorHAnsi" w:cstheme="minorBidi"/>
            <w:kern w:val="2"/>
            <w:szCs w:val="22"/>
            <w14:ligatures w14:val="standardContextual"/>
          </w:rPr>
          <w:tab/>
        </w:r>
        <w:r w:rsidRPr="003B10EA">
          <w:rPr>
            <w:rStyle w:val="Hypertextovodkaz"/>
          </w:rPr>
          <w:t>Postupy pro opatření vyplývající ze specifických požadavků na stavbu</w:t>
        </w:r>
        <w:r>
          <w:rPr>
            <w:webHidden/>
          </w:rPr>
          <w:tab/>
        </w:r>
        <w:r>
          <w:rPr>
            <w:webHidden/>
          </w:rPr>
          <w:fldChar w:fldCharType="begin"/>
        </w:r>
        <w:r>
          <w:rPr>
            <w:webHidden/>
          </w:rPr>
          <w:instrText xml:space="preserve"> PAGEREF _Toc150336198 \h </w:instrText>
        </w:r>
        <w:r>
          <w:rPr>
            <w:webHidden/>
          </w:rPr>
        </w:r>
        <w:r>
          <w:rPr>
            <w:webHidden/>
          </w:rPr>
          <w:fldChar w:fldCharType="separate"/>
        </w:r>
        <w:r>
          <w:rPr>
            <w:webHidden/>
          </w:rPr>
          <w:t>15</w:t>
        </w:r>
        <w:r>
          <w:rPr>
            <w:webHidden/>
          </w:rPr>
          <w:fldChar w:fldCharType="end"/>
        </w:r>
      </w:hyperlink>
    </w:p>
    <w:p w14:paraId="397C8360" w14:textId="314AFEB1" w:rsidR="00693DCC" w:rsidRDefault="00693DCC">
      <w:pPr>
        <w:pStyle w:val="Obsah2"/>
        <w:rPr>
          <w:rFonts w:asciiTheme="minorHAnsi" w:eastAsiaTheme="minorEastAsia" w:hAnsiTheme="minorHAnsi" w:cstheme="minorBidi"/>
          <w:kern w:val="2"/>
          <w:szCs w:val="22"/>
          <w14:ligatures w14:val="standardContextual"/>
        </w:rPr>
      </w:pPr>
      <w:hyperlink w:anchor="_Toc150336199" w:history="1">
        <w:r w:rsidRPr="003B10EA">
          <w:rPr>
            <w:rStyle w:val="Hypertextovodkaz"/>
            <w:rFonts w:cs="Calibri"/>
          </w:rPr>
          <w:t>6.18</w:t>
        </w:r>
        <w:r>
          <w:rPr>
            <w:rFonts w:asciiTheme="minorHAnsi" w:eastAsiaTheme="minorEastAsia" w:hAnsiTheme="minorHAnsi" w:cstheme="minorBidi"/>
            <w:kern w:val="2"/>
            <w:szCs w:val="22"/>
            <w14:ligatures w14:val="standardContextual"/>
          </w:rPr>
          <w:tab/>
        </w:r>
        <w:r w:rsidRPr="003B10EA">
          <w:rPr>
            <w:rStyle w:val="Hypertextovodkaz"/>
          </w:rPr>
          <w:t>Postupy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r>
          <w:rPr>
            <w:webHidden/>
          </w:rPr>
          <w:tab/>
        </w:r>
        <w:r>
          <w:rPr>
            <w:webHidden/>
          </w:rPr>
          <w:fldChar w:fldCharType="begin"/>
        </w:r>
        <w:r>
          <w:rPr>
            <w:webHidden/>
          </w:rPr>
          <w:instrText xml:space="preserve"> PAGEREF _Toc150336199 \h </w:instrText>
        </w:r>
        <w:r>
          <w:rPr>
            <w:webHidden/>
          </w:rPr>
        </w:r>
        <w:r>
          <w:rPr>
            <w:webHidden/>
          </w:rPr>
          <w:fldChar w:fldCharType="separate"/>
        </w:r>
        <w:r>
          <w:rPr>
            <w:webHidden/>
          </w:rPr>
          <w:t>15</w:t>
        </w:r>
        <w:r>
          <w:rPr>
            <w:webHidden/>
          </w:rPr>
          <w:fldChar w:fldCharType="end"/>
        </w:r>
      </w:hyperlink>
    </w:p>
    <w:p w14:paraId="78C8DD27" w14:textId="2BC114FA"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200" w:history="1">
        <w:r w:rsidRPr="003B10EA">
          <w:rPr>
            <w:rStyle w:val="Hypertextovodkaz"/>
            <w:noProof/>
          </w:rPr>
          <w:t>7</w:t>
        </w:r>
        <w:r>
          <w:rPr>
            <w:rFonts w:asciiTheme="minorHAnsi" w:eastAsiaTheme="minorEastAsia" w:hAnsiTheme="minorHAnsi" w:cstheme="minorBidi"/>
            <w:b w:val="0"/>
            <w:noProof/>
            <w:kern w:val="2"/>
            <w:szCs w:val="22"/>
            <w14:ligatures w14:val="standardContextual"/>
          </w:rPr>
          <w:tab/>
        </w:r>
        <w:r w:rsidRPr="003B10EA">
          <w:rPr>
            <w:rStyle w:val="Hypertextovodkaz"/>
            <w:noProof/>
          </w:rPr>
          <w:t>Kontrola dodržování BOZP na stavbě</w:t>
        </w:r>
        <w:r>
          <w:rPr>
            <w:noProof/>
            <w:webHidden/>
          </w:rPr>
          <w:tab/>
        </w:r>
        <w:r>
          <w:rPr>
            <w:noProof/>
            <w:webHidden/>
          </w:rPr>
          <w:fldChar w:fldCharType="begin"/>
        </w:r>
        <w:r>
          <w:rPr>
            <w:noProof/>
            <w:webHidden/>
          </w:rPr>
          <w:instrText xml:space="preserve"> PAGEREF _Toc150336200 \h </w:instrText>
        </w:r>
        <w:r>
          <w:rPr>
            <w:noProof/>
            <w:webHidden/>
          </w:rPr>
        </w:r>
        <w:r>
          <w:rPr>
            <w:noProof/>
            <w:webHidden/>
          </w:rPr>
          <w:fldChar w:fldCharType="separate"/>
        </w:r>
        <w:r>
          <w:rPr>
            <w:noProof/>
            <w:webHidden/>
          </w:rPr>
          <w:t>16</w:t>
        </w:r>
        <w:r>
          <w:rPr>
            <w:noProof/>
            <w:webHidden/>
          </w:rPr>
          <w:fldChar w:fldCharType="end"/>
        </w:r>
      </w:hyperlink>
    </w:p>
    <w:p w14:paraId="4CD914DB" w14:textId="443F61D5"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201" w:history="1">
        <w:r w:rsidRPr="003B10EA">
          <w:rPr>
            <w:rStyle w:val="Hypertextovodkaz"/>
            <w:noProof/>
          </w:rPr>
          <w:t>8</w:t>
        </w:r>
        <w:r>
          <w:rPr>
            <w:rFonts w:asciiTheme="minorHAnsi" w:eastAsiaTheme="minorEastAsia" w:hAnsiTheme="minorHAnsi" w:cstheme="minorBidi"/>
            <w:b w:val="0"/>
            <w:noProof/>
            <w:kern w:val="2"/>
            <w:szCs w:val="22"/>
            <w14:ligatures w14:val="standardContextual"/>
          </w:rPr>
          <w:tab/>
        </w:r>
        <w:r w:rsidRPr="003B10EA">
          <w:rPr>
            <w:rStyle w:val="Hypertextovodkaz"/>
            <w:noProof/>
          </w:rPr>
          <w:t>Aktualizace Plánu</w:t>
        </w:r>
        <w:r>
          <w:rPr>
            <w:noProof/>
            <w:webHidden/>
          </w:rPr>
          <w:tab/>
        </w:r>
        <w:r>
          <w:rPr>
            <w:noProof/>
            <w:webHidden/>
          </w:rPr>
          <w:fldChar w:fldCharType="begin"/>
        </w:r>
        <w:r>
          <w:rPr>
            <w:noProof/>
            <w:webHidden/>
          </w:rPr>
          <w:instrText xml:space="preserve"> PAGEREF _Toc150336201 \h </w:instrText>
        </w:r>
        <w:r>
          <w:rPr>
            <w:noProof/>
            <w:webHidden/>
          </w:rPr>
        </w:r>
        <w:r>
          <w:rPr>
            <w:noProof/>
            <w:webHidden/>
          </w:rPr>
          <w:fldChar w:fldCharType="separate"/>
        </w:r>
        <w:r>
          <w:rPr>
            <w:noProof/>
            <w:webHidden/>
          </w:rPr>
          <w:t>16</w:t>
        </w:r>
        <w:r>
          <w:rPr>
            <w:noProof/>
            <w:webHidden/>
          </w:rPr>
          <w:fldChar w:fldCharType="end"/>
        </w:r>
      </w:hyperlink>
    </w:p>
    <w:p w14:paraId="3F0200C8" w14:textId="56223A1F" w:rsidR="00693DCC" w:rsidRDefault="00693DCC">
      <w:pPr>
        <w:pStyle w:val="Obsah2"/>
        <w:rPr>
          <w:rFonts w:asciiTheme="minorHAnsi" w:eastAsiaTheme="minorEastAsia" w:hAnsiTheme="minorHAnsi" w:cstheme="minorBidi"/>
          <w:kern w:val="2"/>
          <w:szCs w:val="22"/>
          <w14:ligatures w14:val="standardContextual"/>
        </w:rPr>
      </w:pPr>
      <w:hyperlink w:anchor="_Toc150336202" w:history="1">
        <w:r w:rsidRPr="003B10EA">
          <w:rPr>
            <w:rStyle w:val="Hypertextovodkaz"/>
            <w:rFonts w:cs="Calibri"/>
          </w:rPr>
          <w:t>8.1</w:t>
        </w:r>
        <w:r>
          <w:rPr>
            <w:rFonts w:asciiTheme="minorHAnsi" w:eastAsiaTheme="minorEastAsia" w:hAnsiTheme="minorHAnsi" w:cstheme="minorBidi"/>
            <w:kern w:val="2"/>
            <w:szCs w:val="22"/>
            <w14:ligatures w14:val="standardContextual"/>
          </w:rPr>
          <w:tab/>
        </w:r>
        <w:r w:rsidRPr="003B10EA">
          <w:rPr>
            <w:rStyle w:val="Hypertextovodkaz"/>
          </w:rPr>
          <w:t>Za součásti aktualizací Plánu jsou považovány</w:t>
        </w:r>
        <w:r>
          <w:rPr>
            <w:webHidden/>
          </w:rPr>
          <w:tab/>
        </w:r>
        <w:r>
          <w:rPr>
            <w:webHidden/>
          </w:rPr>
          <w:fldChar w:fldCharType="begin"/>
        </w:r>
        <w:r>
          <w:rPr>
            <w:webHidden/>
          </w:rPr>
          <w:instrText xml:space="preserve"> PAGEREF _Toc150336202 \h </w:instrText>
        </w:r>
        <w:r>
          <w:rPr>
            <w:webHidden/>
          </w:rPr>
        </w:r>
        <w:r>
          <w:rPr>
            <w:webHidden/>
          </w:rPr>
          <w:fldChar w:fldCharType="separate"/>
        </w:r>
        <w:r>
          <w:rPr>
            <w:webHidden/>
          </w:rPr>
          <w:t>16</w:t>
        </w:r>
        <w:r>
          <w:rPr>
            <w:webHidden/>
          </w:rPr>
          <w:fldChar w:fldCharType="end"/>
        </w:r>
      </w:hyperlink>
    </w:p>
    <w:p w14:paraId="4AE4CFB9" w14:textId="3CB84BBB" w:rsidR="00693DCC" w:rsidRDefault="00693DCC">
      <w:pPr>
        <w:pStyle w:val="Obsah2"/>
        <w:rPr>
          <w:rFonts w:asciiTheme="minorHAnsi" w:eastAsiaTheme="minorEastAsia" w:hAnsiTheme="minorHAnsi" w:cstheme="minorBidi"/>
          <w:kern w:val="2"/>
          <w:szCs w:val="22"/>
          <w14:ligatures w14:val="standardContextual"/>
        </w:rPr>
      </w:pPr>
      <w:hyperlink w:anchor="_Toc150336203" w:history="1">
        <w:r w:rsidRPr="003B10EA">
          <w:rPr>
            <w:rStyle w:val="Hypertextovodkaz"/>
            <w:rFonts w:cs="Calibri"/>
          </w:rPr>
          <w:t>8.2</w:t>
        </w:r>
        <w:r>
          <w:rPr>
            <w:rFonts w:asciiTheme="minorHAnsi" w:eastAsiaTheme="minorEastAsia" w:hAnsiTheme="minorHAnsi" w:cstheme="minorBidi"/>
            <w:kern w:val="2"/>
            <w:szCs w:val="22"/>
            <w14:ligatures w14:val="standardContextual"/>
          </w:rPr>
          <w:tab/>
        </w:r>
        <w:r w:rsidRPr="003B10EA">
          <w:rPr>
            <w:rStyle w:val="Hypertextovodkaz"/>
          </w:rPr>
          <w:t>Zhotovitelé mají povinnost prokazatelně</w:t>
        </w:r>
        <w:r>
          <w:rPr>
            <w:webHidden/>
          </w:rPr>
          <w:tab/>
        </w:r>
        <w:r>
          <w:rPr>
            <w:webHidden/>
          </w:rPr>
          <w:fldChar w:fldCharType="begin"/>
        </w:r>
        <w:r>
          <w:rPr>
            <w:webHidden/>
          </w:rPr>
          <w:instrText xml:space="preserve"> PAGEREF _Toc150336203 \h </w:instrText>
        </w:r>
        <w:r>
          <w:rPr>
            <w:webHidden/>
          </w:rPr>
        </w:r>
        <w:r>
          <w:rPr>
            <w:webHidden/>
          </w:rPr>
          <w:fldChar w:fldCharType="separate"/>
        </w:r>
        <w:r>
          <w:rPr>
            <w:webHidden/>
          </w:rPr>
          <w:t>16</w:t>
        </w:r>
        <w:r>
          <w:rPr>
            <w:webHidden/>
          </w:rPr>
          <w:fldChar w:fldCharType="end"/>
        </w:r>
      </w:hyperlink>
    </w:p>
    <w:p w14:paraId="4701C898" w14:textId="2C05CBEA" w:rsidR="00693DCC" w:rsidRDefault="00693DCC">
      <w:pPr>
        <w:pStyle w:val="Obsah2"/>
        <w:rPr>
          <w:rFonts w:asciiTheme="minorHAnsi" w:eastAsiaTheme="minorEastAsia" w:hAnsiTheme="minorHAnsi" w:cstheme="minorBidi"/>
          <w:kern w:val="2"/>
          <w:szCs w:val="22"/>
          <w14:ligatures w14:val="standardContextual"/>
        </w:rPr>
      </w:pPr>
      <w:hyperlink w:anchor="_Toc150336204" w:history="1">
        <w:r w:rsidRPr="003B10EA">
          <w:rPr>
            <w:rStyle w:val="Hypertextovodkaz"/>
            <w:rFonts w:cs="Calibri"/>
          </w:rPr>
          <w:t>8.3</w:t>
        </w:r>
        <w:r>
          <w:rPr>
            <w:rFonts w:asciiTheme="minorHAnsi" w:eastAsiaTheme="minorEastAsia" w:hAnsiTheme="minorHAnsi" w:cstheme="minorBidi"/>
            <w:kern w:val="2"/>
            <w:szCs w:val="22"/>
            <w14:ligatures w14:val="standardContextual"/>
          </w:rPr>
          <w:tab/>
        </w:r>
        <w:r w:rsidRPr="003B10EA">
          <w:rPr>
            <w:rStyle w:val="Hypertextovodkaz"/>
          </w:rPr>
          <w:t>Plán bude aktualizován při každé změně HMG nebo rizik oznámených koordinátorovi BOZP zhotovitelem.</w:t>
        </w:r>
        <w:r>
          <w:rPr>
            <w:webHidden/>
          </w:rPr>
          <w:tab/>
        </w:r>
        <w:r>
          <w:rPr>
            <w:webHidden/>
          </w:rPr>
          <w:fldChar w:fldCharType="begin"/>
        </w:r>
        <w:r>
          <w:rPr>
            <w:webHidden/>
          </w:rPr>
          <w:instrText xml:space="preserve"> PAGEREF _Toc150336204 \h </w:instrText>
        </w:r>
        <w:r>
          <w:rPr>
            <w:webHidden/>
          </w:rPr>
        </w:r>
        <w:r>
          <w:rPr>
            <w:webHidden/>
          </w:rPr>
          <w:fldChar w:fldCharType="separate"/>
        </w:r>
        <w:r>
          <w:rPr>
            <w:webHidden/>
          </w:rPr>
          <w:t>16</w:t>
        </w:r>
        <w:r>
          <w:rPr>
            <w:webHidden/>
          </w:rPr>
          <w:fldChar w:fldCharType="end"/>
        </w:r>
      </w:hyperlink>
    </w:p>
    <w:p w14:paraId="2A7947A3" w14:textId="1AAC8615" w:rsidR="00693DCC" w:rsidRDefault="00693DCC">
      <w:pPr>
        <w:pStyle w:val="Obsah1"/>
        <w:rPr>
          <w:rFonts w:asciiTheme="minorHAnsi" w:eastAsiaTheme="minorEastAsia" w:hAnsiTheme="minorHAnsi" w:cstheme="minorBidi"/>
          <w:b w:val="0"/>
          <w:noProof/>
          <w:kern w:val="2"/>
          <w:szCs w:val="22"/>
          <w14:ligatures w14:val="standardContextual"/>
        </w:rPr>
      </w:pPr>
      <w:hyperlink w:anchor="_Toc150336205" w:history="1">
        <w:r w:rsidRPr="003B10EA">
          <w:rPr>
            <w:rStyle w:val="Hypertextovodkaz"/>
            <w:noProof/>
          </w:rPr>
          <w:t>9</w:t>
        </w:r>
        <w:r>
          <w:rPr>
            <w:rFonts w:asciiTheme="minorHAnsi" w:eastAsiaTheme="minorEastAsia" w:hAnsiTheme="minorHAnsi" w:cstheme="minorBidi"/>
            <w:b w:val="0"/>
            <w:noProof/>
            <w:kern w:val="2"/>
            <w:szCs w:val="22"/>
            <w14:ligatures w14:val="standardContextual"/>
          </w:rPr>
          <w:tab/>
        </w:r>
        <w:r w:rsidRPr="003B10EA">
          <w:rPr>
            <w:rStyle w:val="Hypertextovodkaz"/>
            <w:noProof/>
          </w:rPr>
          <w:t>Přílohy</w:t>
        </w:r>
        <w:r>
          <w:rPr>
            <w:noProof/>
            <w:webHidden/>
          </w:rPr>
          <w:tab/>
        </w:r>
        <w:r>
          <w:rPr>
            <w:noProof/>
            <w:webHidden/>
          </w:rPr>
          <w:fldChar w:fldCharType="begin"/>
        </w:r>
        <w:r>
          <w:rPr>
            <w:noProof/>
            <w:webHidden/>
          </w:rPr>
          <w:instrText xml:space="preserve"> PAGEREF _Toc150336205 \h </w:instrText>
        </w:r>
        <w:r>
          <w:rPr>
            <w:noProof/>
            <w:webHidden/>
          </w:rPr>
        </w:r>
        <w:r>
          <w:rPr>
            <w:noProof/>
            <w:webHidden/>
          </w:rPr>
          <w:fldChar w:fldCharType="separate"/>
        </w:r>
        <w:r>
          <w:rPr>
            <w:noProof/>
            <w:webHidden/>
          </w:rPr>
          <w:t>17</w:t>
        </w:r>
        <w:r>
          <w:rPr>
            <w:noProof/>
            <w:webHidden/>
          </w:rPr>
          <w:fldChar w:fldCharType="end"/>
        </w:r>
      </w:hyperlink>
    </w:p>
    <w:p w14:paraId="09BDF895" w14:textId="76676741" w:rsidR="00693DCC" w:rsidRDefault="00693DCC">
      <w:pPr>
        <w:pStyle w:val="Obsah2"/>
        <w:rPr>
          <w:rFonts w:asciiTheme="minorHAnsi" w:eastAsiaTheme="minorEastAsia" w:hAnsiTheme="minorHAnsi" w:cstheme="minorBidi"/>
          <w:kern w:val="2"/>
          <w:szCs w:val="22"/>
          <w14:ligatures w14:val="standardContextual"/>
        </w:rPr>
      </w:pPr>
      <w:hyperlink w:anchor="_Toc150336206" w:history="1">
        <w:r w:rsidRPr="003B10EA">
          <w:rPr>
            <w:rStyle w:val="Hypertextovodkaz"/>
            <w:rFonts w:cs="Calibri"/>
          </w:rPr>
          <w:t>9.1</w:t>
        </w:r>
        <w:r>
          <w:rPr>
            <w:rFonts w:asciiTheme="minorHAnsi" w:eastAsiaTheme="minorEastAsia" w:hAnsiTheme="minorHAnsi" w:cstheme="minorBidi"/>
            <w:kern w:val="2"/>
            <w:szCs w:val="22"/>
            <w14:ligatures w14:val="standardContextual"/>
          </w:rPr>
          <w:tab/>
        </w:r>
        <w:r w:rsidRPr="003B10EA">
          <w:rPr>
            <w:rStyle w:val="Hypertextovodkaz"/>
          </w:rPr>
          <w:t>Práce vykonávané v blízkosti elektrických zařízení</w:t>
        </w:r>
        <w:r>
          <w:rPr>
            <w:webHidden/>
          </w:rPr>
          <w:tab/>
        </w:r>
        <w:r>
          <w:rPr>
            <w:webHidden/>
          </w:rPr>
          <w:fldChar w:fldCharType="begin"/>
        </w:r>
        <w:r>
          <w:rPr>
            <w:webHidden/>
          </w:rPr>
          <w:instrText xml:space="preserve"> PAGEREF _Toc150336206 \h </w:instrText>
        </w:r>
        <w:r>
          <w:rPr>
            <w:webHidden/>
          </w:rPr>
        </w:r>
        <w:r>
          <w:rPr>
            <w:webHidden/>
          </w:rPr>
          <w:fldChar w:fldCharType="separate"/>
        </w:r>
        <w:r>
          <w:rPr>
            <w:webHidden/>
          </w:rPr>
          <w:t>17</w:t>
        </w:r>
        <w:r>
          <w:rPr>
            <w:webHidden/>
          </w:rPr>
          <w:fldChar w:fldCharType="end"/>
        </w:r>
      </w:hyperlink>
    </w:p>
    <w:p w14:paraId="57F620BA" w14:textId="455C84BC" w:rsidR="00693DCC" w:rsidRDefault="00693DCC">
      <w:pPr>
        <w:pStyle w:val="Obsah2"/>
        <w:rPr>
          <w:rFonts w:asciiTheme="minorHAnsi" w:eastAsiaTheme="minorEastAsia" w:hAnsiTheme="minorHAnsi" w:cstheme="minorBidi"/>
          <w:kern w:val="2"/>
          <w:szCs w:val="22"/>
          <w14:ligatures w14:val="standardContextual"/>
        </w:rPr>
      </w:pPr>
      <w:hyperlink w:anchor="_Toc150336207" w:history="1">
        <w:r w:rsidRPr="003B10EA">
          <w:rPr>
            <w:rStyle w:val="Hypertextovodkaz"/>
            <w:rFonts w:cs="Calibri"/>
          </w:rPr>
          <w:t>9.2</w:t>
        </w:r>
        <w:r>
          <w:rPr>
            <w:rFonts w:asciiTheme="minorHAnsi" w:eastAsiaTheme="minorEastAsia" w:hAnsiTheme="minorHAnsi" w:cstheme="minorBidi"/>
            <w:kern w:val="2"/>
            <w:szCs w:val="22"/>
            <w14:ligatures w14:val="standardContextual"/>
          </w:rPr>
          <w:tab/>
        </w:r>
        <w:r w:rsidRPr="003B10EA">
          <w:rPr>
            <w:rStyle w:val="Hypertextovodkaz"/>
          </w:rPr>
          <w:t>Přehled právních předpisů v platném znění používaných ve stavebnictví</w:t>
        </w:r>
        <w:r>
          <w:rPr>
            <w:webHidden/>
          </w:rPr>
          <w:tab/>
        </w:r>
        <w:r>
          <w:rPr>
            <w:webHidden/>
          </w:rPr>
          <w:fldChar w:fldCharType="begin"/>
        </w:r>
        <w:r>
          <w:rPr>
            <w:webHidden/>
          </w:rPr>
          <w:instrText xml:space="preserve"> PAGEREF _Toc150336207 \h </w:instrText>
        </w:r>
        <w:r>
          <w:rPr>
            <w:webHidden/>
          </w:rPr>
        </w:r>
        <w:r>
          <w:rPr>
            <w:webHidden/>
          </w:rPr>
          <w:fldChar w:fldCharType="separate"/>
        </w:r>
        <w:r>
          <w:rPr>
            <w:webHidden/>
          </w:rPr>
          <w:t>19</w:t>
        </w:r>
        <w:r>
          <w:rPr>
            <w:webHidden/>
          </w:rPr>
          <w:fldChar w:fldCharType="end"/>
        </w:r>
      </w:hyperlink>
    </w:p>
    <w:p w14:paraId="18526D0B" w14:textId="0A67C01A" w:rsidR="00693DCC" w:rsidRDefault="00693DCC">
      <w:pPr>
        <w:pStyle w:val="Obsah2"/>
        <w:rPr>
          <w:rFonts w:asciiTheme="minorHAnsi" w:eastAsiaTheme="minorEastAsia" w:hAnsiTheme="minorHAnsi" w:cstheme="minorBidi"/>
          <w:kern w:val="2"/>
          <w:szCs w:val="22"/>
          <w14:ligatures w14:val="standardContextual"/>
        </w:rPr>
      </w:pPr>
      <w:hyperlink w:anchor="_Toc150336208" w:history="1">
        <w:r w:rsidRPr="003B10EA">
          <w:rPr>
            <w:rStyle w:val="Hypertextovodkaz"/>
            <w:rFonts w:cs="Calibri"/>
          </w:rPr>
          <w:t>9.3</w:t>
        </w:r>
        <w:r>
          <w:rPr>
            <w:rFonts w:asciiTheme="minorHAnsi" w:eastAsiaTheme="minorEastAsia" w:hAnsiTheme="minorHAnsi" w:cstheme="minorBidi"/>
            <w:kern w:val="2"/>
            <w:szCs w:val="22"/>
            <w14:ligatures w14:val="standardContextual"/>
          </w:rPr>
          <w:tab/>
        </w:r>
        <w:r w:rsidRPr="003B10EA">
          <w:rPr>
            <w:rStyle w:val="Hypertextovodkaz"/>
          </w:rPr>
          <w:t>Ochranná pásma inženýrských sítí</w:t>
        </w:r>
        <w:r>
          <w:rPr>
            <w:webHidden/>
          </w:rPr>
          <w:tab/>
        </w:r>
        <w:r>
          <w:rPr>
            <w:webHidden/>
          </w:rPr>
          <w:fldChar w:fldCharType="begin"/>
        </w:r>
        <w:r>
          <w:rPr>
            <w:webHidden/>
          </w:rPr>
          <w:instrText xml:space="preserve"> PAGEREF _Toc150336208 \h </w:instrText>
        </w:r>
        <w:r>
          <w:rPr>
            <w:webHidden/>
          </w:rPr>
        </w:r>
        <w:r>
          <w:rPr>
            <w:webHidden/>
          </w:rPr>
          <w:fldChar w:fldCharType="separate"/>
        </w:r>
        <w:r>
          <w:rPr>
            <w:webHidden/>
          </w:rPr>
          <w:t>20</w:t>
        </w:r>
        <w:r>
          <w:rPr>
            <w:webHidden/>
          </w:rPr>
          <w:fldChar w:fldCharType="end"/>
        </w:r>
      </w:hyperlink>
    </w:p>
    <w:p w14:paraId="2D2E00EF" w14:textId="63D4DEDE" w:rsidR="00693DCC" w:rsidRDefault="00693DCC">
      <w:pPr>
        <w:pStyle w:val="Obsah2"/>
        <w:rPr>
          <w:rFonts w:asciiTheme="minorHAnsi" w:eastAsiaTheme="minorEastAsia" w:hAnsiTheme="minorHAnsi" w:cstheme="minorBidi"/>
          <w:kern w:val="2"/>
          <w:szCs w:val="22"/>
          <w14:ligatures w14:val="standardContextual"/>
        </w:rPr>
      </w:pPr>
      <w:hyperlink w:anchor="_Toc150336209" w:history="1">
        <w:r w:rsidRPr="003B10EA">
          <w:rPr>
            <w:rStyle w:val="Hypertextovodkaz"/>
            <w:rFonts w:cs="Calibri"/>
          </w:rPr>
          <w:t>9.4</w:t>
        </w:r>
        <w:r>
          <w:rPr>
            <w:rFonts w:asciiTheme="minorHAnsi" w:eastAsiaTheme="minorEastAsia" w:hAnsiTheme="minorHAnsi" w:cstheme="minorBidi"/>
            <w:kern w:val="2"/>
            <w:szCs w:val="22"/>
            <w14:ligatures w14:val="standardContextual"/>
          </w:rPr>
          <w:tab/>
        </w:r>
        <w:r w:rsidRPr="003B10EA">
          <w:rPr>
            <w:rStyle w:val="Hypertextovodkaz"/>
          </w:rPr>
          <w:t>Seznámení s Plánem</w:t>
        </w:r>
        <w:r>
          <w:rPr>
            <w:webHidden/>
          </w:rPr>
          <w:tab/>
        </w:r>
        <w:r>
          <w:rPr>
            <w:webHidden/>
          </w:rPr>
          <w:fldChar w:fldCharType="begin"/>
        </w:r>
        <w:r>
          <w:rPr>
            <w:webHidden/>
          </w:rPr>
          <w:instrText xml:space="preserve"> PAGEREF _Toc150336209 \h </w:instrText>
        </w:r>
        <w:r>
          <w:rPr>
            <w:webHidden/>
          </w:rPr>
        </w:r>
        <w:r>
          <w:rPr>
            <w:webHidden/>
          </w:rPr>
          <w:fldChar w:fldCharType="separate"/>
        </w:r>
        <w:r>
          <w:rPr>
            <w:webHidden/>
          </w:rPr>
          <w:t>21</w:t>
        </w:r>
        <w:r>
          <w:rPr>
            <w:webHidden/>
          </w:rPr>
          <w:fldChar w:fldCharType="end"/>
        </w:r>
      </w:hyperlink>
    </w:p>
    <w:p w14:paraId="6FCAE61D" w14:textId="58E6A4AB" w:rsidR="00917622" w:rsidRPr="00242C3E" w:rsidRDefault="00917622" w:rsidP="00917622">
      <w:pPr>
        <w:tabs>
          <w:tab w:val="left" w:pos="567"/>
        </w:tabs>
        <w:rPr>
          <w:rFonts w:eastAsia="Arial Unicode MS"/>
          <w:caps/>
          <w:sz w:val="10"/>
          <w:szCs w:val="10"/>
          <w:highlight w:val="yellow"/>
        </w:rPr>
      </w:pPr>
      <w:r w:rsidRPr="006F3D54">
        <w:rPr>
          <w:rFonts w:eastAsia="Arial Unicode MS"/>
          <w:caps/>
          <w:sz w:val="18"/>
          <w:szCs w:val="18"/>
          <w:highlight w:val="yellow"/>
        </w:rPr>
        <w:fldChar w:fldCharType="end"/>
      </w:r>
    </w:p>
    <w:p w14:paraId="30188D08" w14:textId="733CAAFC" w:rsidR="00A65525" w:rsidRPr="000A0345" w:rsidRDefault="003B1C8F" w:rsidP="00320590">
      <w:pPr>
        <w:pStyle w:val="Nadpis1"/>
        <w:numPr>
          <w:ilvl w:val="0"/>
          <w:numId w:val="0"/>
        </w:numPr>
        <w:spacing w:before="160" w:after="0"/>
        <w:ind w:left="573"/>
      </w:pPr>
      <w:r w:rsidRPr="00917622">
        <w:br w:type="page"/>
      </w:r>
      <w:bookmarkStart w:id="1" w:name="_Toc150336168"/>
      <w:r w:rsidR="00A65525" w:rsidRPr="000A0345">
        <w:lastRenderedPageBreak/>
        <w:t>Identifikační údaje</w:t>
      </w:r>
      <w:bookmarkEnd w:id="1"/>
    </w:p>
    <w:p w14:paraId="38E735C9" w14:textId="77777777" w:rsidR="00A65525" w:rsidRPr="000A0345" w:rsidRDefault="00A65525" w:rsidP="00A65525">
      <w:pPr>
        <w:pStyle w:val="Nadpis2"/>
        <w:spacing w:before="160"/>
        <w:ind w:left="573" w:hanging="573"/>
      </w:pPr>
      <w:bookmarkStart w:id="2" w:name="_Toc252436044"/>
      <w:bookmarkStart w:id="3" w:name="_Toc303948729"/>
      <w:bookmarkStart w:id="4" w:name="_Toc150336169"/>
      <w:bookmarkStart w:id="5" w:name="_Toc252436045"/>
      <w:bookmarkStart w:id="6" w:name="_Toc303948730"/>
      <w:r w:rsidRPr="000A0345">
        <w:t>Identifikační údaje stavby</w:t>
      </w:r>
      <w:bookmarkEnd w:id="2"/>
      <w:bookmarkEnd w:id="3"/>
      <w:bookmarkEnd w:id="4"/>
    </w:p>
    <w:tbl>
      <w:tblPr>
        <w:tblW w:w="8931" w:type="dxa"/>
        <w:tblInd w:w="675" w:type="dxa"/>
        <w:tblLook w:val="01E0" w:firstRow="1" w:lastRow="1" w:firstColumn="1" w:lastColumn="1" w:noHBand="0" w:noVBand="0"/>
      </w:tblPr>
      <w:tblGrid>
        <w:gridCol w:w="2821"/>
        <w:gridCol w:w="3237"/>
        <w:gridCol w:w="2873"/>
      </w:tblGrid>
      <w:tr w:rsidR="00A65525" w:rsidRPr="000A0345" w14:paraId="531D1524"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19073D9C" w14:textId="77777777" w:rsidR="00A65525" w:rsidRPr="000A0345" w:rsidRDefault="00A65525" w:rsidP="00E614D2">
            <w:pPr>
              <w:pStyle w:val="Zkladn-Prvnodstavec"/>
              <w:spacing w:line="240" w:lineRule="auto"/>
              <w:ind w:left="459"/>
              <w:jc w:val="left"/>
              <w:rPr>
                <w:rFonts w:cs="Arial"/>
                <w:sz w:val="16"/>
                <w:szCs w:val="16"/>
              </w:rPr>
            </w:pPr>
            <w:r w:rsidRPr="000A0345">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45D33821" w14:textId="515DF348" w:rsidR="00A65525" w:rsidRPr="000A0345" w:rsidRDefault="00C17CD2"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III/10148 ulic Přemyslova s Lidovým náměstím v Kralupech nad Vltavou</w:t>
            </w:r>
          </w:p>
        </w:tc>
      </w:tr>
      <w:tr w:rsidR="00A65525" w:rsidRPr="000A0345" w14:paraId="65E3F673"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1DC0E70A" w14:textId="77777777" w:rsidR="00A65525" w:rsidRPr="000A0345" w:rsidRDefault="00A65525" w:rsidP="00E614D2">
            <w:pPr>
              <w:pStyle w:val="Zkladn-Prvnodstavec"/>
              <w:spacing w:before="20"/>
              <w:ind w:left="459"/>
              <w:jc w:val="left"/>
              <w:rPr>
                <w:rFonts w:cs="Arial"/>
                <w:sz w:val="16"/>
                <w:szCs w:val="16"/>
              </w:rPr>
            </w:pPr>
            <w:r w:rsidRPr="000A0345">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0C6C1FC3" w14:textId="77777777" w:rsidR="00A65525" w:rsidRPr="00827093" w:rsidRDefault="00DE2C92" w:rsidP="00E614D2">
            <w:pPr>
              <w:pStyle w:val="Zkladn-Prvnodstavec"/>
              <w:spacing w:before="40" w:after="40" w:line="240" w:lineRule="auto"/>
              <w:ind w:left="0"/>
              <w:jc w:val="left"/>
              <w:rPr>
                <w:sz w:val="20"/>
              </w:rPr>
            </w:pPr>
            <w:r w:rsidRPr="00827093">
              <w:rPr>
                <w:sz w:val="20"/>
              </w:rPr>
              <w:t>Město Kralupy nad Vltavou</w:t>
            </w:r>
          </w:p>
        </w:tc>
        <w:tc>
          <w:tcPr>
            <w:tcW w:w="2873" w:type="dxa"/>
            <w:tcBorders>
              <w:top w:val="single" w:sz="4" w:space="0" w:color="808080"/>
              <w:bottom w:val="single" w:sz="4" w:space="0" w:color="808080"/>
              <w:right w:val="single" w:sz="4" w:space="0" w:color="808080"/>
            </w:tcBorders>
            <w:vAlign w:val="center"/>
          </w:tcPr>
          <w:p w14:paraId="2B0B2700" w14:textId="77777777" w:rsidR="00A65525" w:rsidRPr="000A0345" w:rsidRDefault="00DE2C92" w:rsidP="00E614D2">
            <w:pPr>
              <w:pStyle w:val="Zkladn-Prvnodstavec"/>
              <w:spacing w:before="40" w:after="40" w:line="240" w:lineRule="auto"/>
              <w:ind w:left="0"/>
              <w:jc w:val="left"/>
              <w:rPr>
                <w:sz w:val="20"/>
                <w:szCs w:val="22"/>
              </w:rPr>
            </w:pPr>
            <w:r>
              <w:rPr>
                <w:sz w:val="20"/>
                <w:szCs w:val="22"/>
              </w:rPr>
              <w:t>Středočeský</w:t>
            </w:r>
            <w:r w:rsidR="000A0345" w:rsidRPr="000A0345">
              <w:rPr>
                <w:sz w:val="20"/>
                <w:szCs w:val="22"/>
              </w:rPr>
              <w:t xml:space="preserve"> kraj</w:t>
            </w:r>
          </w:p>
        </w:tc>
      </w:tr>
      <w:tr w:rsidR="00A65525" w:rsidRPr="000A0345" w14:paraId="43301C4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572969B" w14:textId="77777777" w:rsidR="00A65525" w:rsidRPr="000A0345" w:rsidRDefault="00A65525" w:rsidP="00E614D2">
            <w:pPr>
              <w:pStyle w:val="Zkladn-Prvnodstavec"/>
              <w:spacing w:before="20"/>
              <w:ind w:left="459"/>
              <w:jc w:val="left"/>
              <w:rPr>
                <w:sz w:val="16"/>
                <w:szCs w:val="16"/>
              </w:rPr>
            </w:pPr>
            <w:r w:rsidRPr="000A0345">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808A9AD" w14:textId="77777777" w:rsidR="00DE2C92" w:rsidRDefault="00DE2C92" w:rsidP="00DE2C92">
            <w:pPr>
              <w:pStyle w:val="Zkladn-Prvnodstavec"/>
              <w:spacing w:before="40" w:line="240" w:lineRule="auto"/>
              <w:ind w:left="0"/>
              <w:jc w:val="left"/>
              <w:rPr>
                <w:sz w:val="18"/>
              </w:rPr>
            </w:pPr>
            <w:r>
              <w:rPr>
                <w:sz w:val="18"/>
              </w:rPr>
              <w:t xml:space="preserve">Městský úřad Kralupy nad Vltavou, úsek stavebního řádu, Palackého náměstí 1, </w:t>
            </w:r>
          </w:p>
          <w:p w14:paraId="0F6224F2" w14:textId="77777777" w:rsidR="00A65525" w:rsidRPr="000A0345" w:rsidRDefault="00DE2C92" w:rsidP="00DE2C92">
            <w:pPr>
              <w:pStyle w:val="Zkladn-Prvnodstavec"/>
              <w:spacing w:before="40" w:after="40" w:line="240" w:lineRule="auto"/>
              <w:ind w:left="0"/>
              <w:jc w:val="left"/>
              <w:rPr>
                <w:sz w:val="20"/>
                <w:szCs w:val="22"/>
              </w:rPr>
            </w:pPr>
            <w:r>
              <w:rPr>
                <w:sz w:val="18"/>
              </w:rPr>
              <w:t>278 01 Kralupy nad Vltavou</w:t>
            </w:r>
          </w:p>
        </w:tc>
      </w:tr>
      <w:tr w:rsidR="00C17CD2" w:rsidRPr="000A0345" w14:paraId="21002171"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27B88FE7" w14:textId="77777777" w:rsidR="00C17CD2" w:rsidRPr="000A0345" w:rsidRDefault="00C17CD2" w:rsidP="00C17CD2">
            <w:pPr>
              <w:pStyle w:val="Zkladn-Prvnodstavec"/>
              <w:spacing w:before="20"/>
              <w:ind w:left="459"/>
              <w:jc w:val="left"/>
              <w:rPr>
                <w:sz w:val="16"/>
                <w:szCs w:val="16"/>
              </w:rPr>
            </w:pPr>
            <w:r w:rsidRPr="000A0345">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523F5737" w14:textId="77777777" w:rsidR="00C17CD2" w:rsidRPr="00BC5B81" w:rsidRDefault="00C17CD2" w:rsidP="00C17CD2">
            <w:pPr>
              <w:pStyle w:val="Zkladn-Prvnodstavec"/>
              <w:spacing w:before="20"/>
              <w:ind w:left="0"/>
              <w:jc w:val="left"/>
              <w:rPr>
                <w:rFonts w:cs="Arial"/>
                <w:sz w:val="18"/>
                <w:szCs w:val="18"/>
              </w:rPr>
            </w:pPr>
            <w:r w:rsidRPr="00BC5B81">
              <w:rPr>
                <w:rFonts w:cs="Arial"/>
                <w:sz w:val="18"/>
                <w:szCs w:val="18"/>
              </w:rPr>
              <w:t xml:space="preserve">KÚ </w:t>
            </w:r>
            <w:proofErr w:type="spellStart"/>
            <w:r>
              <w:rPr>
                <w:rFonts w:cs="Arial"/>
                <w:sz w:val="18"/>
                <w:szCs w:val="18"/>
              </w:rPr>
              <w:t>Mikovice</w:t>
            </w:r>
            <w:proofErr w:type="spellEnd"/>
            <w:r>
              <w:rPr>
                <w:rFonts w:cs="Arial"/>
                <w:sz w:val="18"/>
                <w:szCs w:val="18"/>
              </w:rPr>
              <w:t xml:space="preserve"> u Kralup nad Vltavou</w:t>
            </w:r>
            <w:r w:rsidRPr="00BC5B81">
              <w:rPr>
                <w:rFonts w:cs="Arial"/>
                <w:sz w:val="18"/>
                <w:szCs w:val="18"/>
              </w:rPr>
              <w:t xml:space="preserve"> [672</w:t>
            </w:r>
            <w:r>
              <w:rPr>
                <w:rFonts w:cs="Arial"/>
                <w:sz w:val="18"/>
                <w:szCs w:val="18"/>
              </w:rPr>
              <w:t>742</w:t>
            </w:r>
            <w:r w:rsidRPr="00BC5B81">
              <w:rPr>
                <w:rFonts w:cs="Arial"/>
                <w:sz w:val="18"/>
                <w:szCs w:val="18"/>
              </w:rPr>
              <w:t>]</w:t>
            </w:r>
          </w:p>
          <w:p w14:paraId="6301B01F" w14:textId="77777777" w:rsidR="00C17CD2" w:rsidRPr="00464AEA" w:rsidRDefault="00C17CD2" w:rsidP="00C17CD2">
            <w:pPr>
              <w:pStyle w:val="Zkladn-Prvnodstavec"/>
              <w:tabs>
                <w:tab w:val="left" w:pos="190"/>
              </w:tabs>
              <w:spacing w:line="240" w:lineRule="auto"/>
              <w:ind w:left="0"/>
              <w:jc w:val="left"/>
              <w:rPr>
                <w:sz w:val="16"/>
                <w:szCs w:val="16"/>
              </w:rPr>
            </w:pPr>
            <w:r>
              <w:rPr>
                <w:sz w:val="16"/>
                <w:szCs w:val="16"/>
              </w:rPr>
              <w:t>544/11; 544/15; 544/18; 556/2; 556/9; 557/19</w:t>
            </w:r>
            <w:r w:rsidRPr="00464AEA">
              <w:rPr>
                <w:sz w:val="16"/>
                <w:szCs w:val="16"/>
              </w:rPr>
              <w:t xml:space="preserve"> – vlastník </w:t>
            </w:r>
            <w:r>
              <w:rPr>
                <w:sz w:val="16"/>
                <w:szCs w:val="16"/>
              </w:rPr>
              <w:t>Středočeský kraj, správce KSÚS Sk</w:t>
            </w:r>
          </w:p>
          <w:p w14:paraId="52CE789E" w14:textId="77777777" w:rsidR="00C17CD2" w:rsidRPr="00464AEA" w:rsidRDefault="00C17CD2" w:rsidP="00C17CD2">
            <w:pPr>
              <w:pStyle w:val="Zkladn-Prvnodstavec"/>
              <w:tabs>
                <w:tab w:val="left" w:pos="190"/>
              </w:tabs>
              <w:spacing w:line="240" w:lineRule="auto"/>
              <w:ind w:left="0"/>
              <w:jc w:val="left"/>
              <w:rPr>
                <w:sz w:val="16"/>
                <w:szCs w:val="16"/>
              </w:rPr>
            </w:pPr>
            <w:r>
              <w:rPr>
                <w:sz w:val="16"/>
                <w:szCs w:val="16"/>
              </w:rPr>
              <w:t>91/108; 118/15; 353/10; 353/17; 353/18; 354/4; 544/1; 544/10; 557/2; 557/10; 630/1</w:t>
            </w:r>
            <w:r w:rsidRPr="00464AEA">
              <w:rPr>
                <w:sz w:val="16"/>
                <w:szCs w:val="16"/>
              </w:rPr>
              <w:t xml:space="preserve"> – vlastník </w:t>
            </w:r>
            <w:r>
              <w:rPr>
                <w:sz w:val="16"/>
                <w:szCs w:val="16"/>
              </w:rPr>
              <w:t>Město Kralupy nad Vltavou</w:t>
            </w:r>
          </w:p>
          <w:p w14:paraId="55F619B1" w14:textId="77777777" w:rsidR="00C17CD2" w:rsidRPr="00464AEA" w:rsidRDefault="00C17CD2" w:rsidP="00C17CD2">
            <w:pPr>
              <w:pStyle w:val="Zkladn-Prvnodstavec"/>
              <w:tabs>
                <w:tab w:val="left" w:pos="190"/>
              </w:tabs>
              <w:spacing w:line="240" w:lineRule="auto"/>
              <w:ind w:left="0"/>
              <w:jc w:val="left"/>
              <w:rPr>
                <w:sz w:val="16"/>
                <w:szCs w:val="16"/>
              </w:rPr>
            </w:pPr>
            <w:r>
              <w:rPr>
                <w:sz w:val="16"/>
                <w:szCs w:val="16"/>
              </w:rPr>
              <w:t>118/8; 353/19; 353/20; 556/8</w:t>
            </w:r>
            <w:r w:rsidRPr="00464AEA">
              <w:rPr>
                <w:sz w:val="16"/>
                <w:szCs w:val="16"/>
              </w:rPr>
              <w:t xml:space="preserve"> – vlastník </w:t>
            </w:r>
            <w:r>
              <w:rPr>
                <w:sz w:val="16"/>
                <w:szCs w:val="16"/>
              </w:rPr>
              <w:t xml:space="preserve">EU POLYMER </w:t>
            </w:r>
            <w:proofErr w:type="gramStart"/>
            <w:r>
              <w:rPr>
                <w:sz w:val="16"/>
                <w:szCs w:val="16"/>
              </w:rPr>
              <w:t>LTD - GB</w:t>
            </w:r>
            <w:proofErr w:type="gramEnd"/>
          </w:p>
          <w:p w14:paraId="5D448267" w14:textId="77777777" w:rsidR="00C17CD2" w:rsidRPr="00464AEA" w:rsidRDefault="00C17CD2" w:rsidP="00C17CD2">
            <w:pPr>
              <w:pStyle w:val="Zkladn-Prvnodstavec"/>
              <w:tabs>
                <w:tab w:val="left" w:pos="190"/>
              </w:tabs>
              <w:spacing w:line="240" w:lineRule="auto"/>
              <w:ind w:left="0"/>
              <w:jc w:val="left"/>
              <w:rPr>
                <w:sz w:val="16"/>
                <w:szCs w:val="16"/>
              </w:rPr>
            </w:pPr>
            <w:r>
              <w:rPr>
                <w:sz w:val="16"/>
                <w:szCs w:val="16"/>
              </w:rPr>
              <w:t>320/9; 357/24; 557/12</w:t>
            </w:r>
            <w:r w:rsidRPr="00464AEA">
              <w:rPr>
                <w:sz w:val="16"/>
                <w:szCs w:val="16"/>
              </w:rPr>
              <w:t xml:space="preserve"> – vlastník </w:t>
            </w:r>
            <w:r>
              <w:rPr>
                <w:sz w:val="16"/>
                <w:szCs w:val="16"/>
              </w:rPr>
              <w:t xml:space="preserve">HECKL Real </w:t>
            </w:r>
            <w:proofErr w:type="spellStart"/>
            <w:r>
              <w:rPr>
                <w:sz w:val="16"/>
                <w:szCs w:val="16"/>
              </w:rPr>
              <w:t>Estate</w:t>
            </w:r>
            <w:proofErr w:type="spellEnd"/>
            <w:r>
              <w:rPr>
                <w:sz w:val="16"/>
                <w:szCs w:val="16"/>
              </w:rPr>
              <w:t xml:space="preserve"> s.r.o.</w:t>
            </w:r>
          </w:p>
          <w:p w14:paraId="2882122D" w14:textId="284B80DC" w:rsidR="00C17CD2" w:rsidRPr="00ED1E41" w:rsidRDefault="00C17CD2" w:rsidP="00C17CD2">
            <w:pPr>
              <w:pStyle w:val="Zkladn-Prvnodstavec"/>
              <w:tabs>
                <w:tab w:val="left" w:pos="190"/>
              </w:tabs>
              <w:spacing w:before="40" w:after="40" w:line="240" w:lineRule="auto"/>
              <w:ind w:left="0"/>
              <w:jc w:val="left"/>
            </w:pPr>
            <w:r>
              <w:rPr>
                <w:sz w:val="16"/>
                <w:szCs w:val="16"/>
              </w:rPr>
              <w:t>st. 103/4</w:t>
            </w:r>
            <w:r w:rsidRPr="00464AEA">
              <w:rPr>
                <w:sz w:val="16"/>
                <w:szCs w:val="16"/>
              </w:rPr>
              <w:t xml:space="preserve"> – vlastník ½ </w:t>
            </w:r>
            <w:r>
              <w:rPr>
                <w:sz w:val="16"/>
                <w:szCs w:val="16"/>
              </w:rPr>
              <w:t>Berka Oldřich Ing.</w:t>
            </w:r>
            <w:r w:rsidRPr="00464AEA">
              <w:rPr>
                <w:sz w:val="16"/>
                <w:szCs w:val="16"/>
              </w:rPr>
              <w:t xml:space="preserve">; ½ </w:t>
            </w:r>
            <w:r>
              <w:rPr>
                <w:sz w:val="16"/>
                <w:szCs w:val="16"/>
              </w:rPr>
              <w:t>Berková Květuše Ing. arch.</w:t>
            </w:r>
          </w:p>
        </w:tc>
      </w:tr>
      <w:tr w:rsidR="00C17CD2" w:rsidRPr="000A0345" w14:paraId="0CBB75ED"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39CF4968" w14:textId="59FDDC32" w:rsidR="00C17CD2" w:rsidRDefault="00C17CD2" w:rsidP="00C17CD2">
            <w:pPr>
              <w:pStyle w:val="Zkladn-Prvnodstavec"/>
              <w:spacing w:before="20"/>
              <w:ind w:left="459"/>
              <w:jc w:val="left"/>
              <w:rPr>
                <w:rFonts w:cs="Arial"/>
                <w:sz w:val="16"/>
                <w:szCs w:val="16"/>
              </w:rPr>
            </w:pPr>
            <w:r>
              <w:rPr>
                <w:rFonts w:cs="Arial"/>
                <w:sz w:val="16"/>
                <w:szCs w:val="16"/>
              </w:rPr>
              <w:t>Charakter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603FDAD8" w14:textId="74FFF675" w:rsidR="00C17CD2" w:rsidRPr="00827093" w:rsidRDefault="00C17CD2" w:rsidP="00C17CD2">
            <w:pPr>
              <w:pStyle w:val="Zkladn-Prvnodstavec"/>
              <w:spacing w:before="20"/>
              <w:ind w:left="0"/>
              <w:jc w:val="left"/>
              <w:rPr>
                <w:rFonts w:cs="Arial"/>
                <w:sz w:val="20"/>
              </w:rPr>
            </w:pPr>
            <w:r w:rsidRPr="00827093">
              <w:rPr>
                <w:sz w:val="20"/>
              </w:rPr>
              <w:t>Předmětem projektu je změna současné</w:t>
            </w:r>
            <w:r>
              <w:rPr>
                <w:sz w:val="20"/>
              </w:rPr>
              <w:t xml:space="preserve"> rozlehlé</w:t>
            </w:r>
            <w:r w:rsidRPr="00827093">
              <w:rPr>
                <w:sz w:val="20"/>
              </w:rPr>
              <w:t xml:space="preserve"> průsečné na křižovatku okružní o průměru </w:t>
            </w:r>
            <w:r>
              <w:rPr>
                <w:sz w:val="20"/>
              </w:rPr>
              <w:t>22-</w:t>
            </w:r>
            <w:r w:rsidRPr="00827093">
              <w:rPr>
                <w:sz w:val="20"/>
              </w:rPr>
              <w:t>2</w:t>
            </w:r>
            <w:r>
              <w:rPr>
                <w:sz w:val="20"/>
              </w:rPr>
              <w:t>6</w:t>
            </w:r>
            <w:r w:rsidRPr="00827093">
              <w:rPr>
                <w:sz w:val="20"/>
              </w:rPr>
              <w:t xml:space="preserve"> m. Středový ostrov bude o průměru 9,</w:t>
            </w:r>
            <w:r>
              <w:rPr>
                <w:sz w:val="20"/>
              </w:rPr>
              <w:t>0</w:t>
            </w:r>
            <w:r w:rsidRPr="00827093">
              <w:rPr>
                <w:sz w:val="20"/>
              </w:rPr>
              <w:t xml:space="preserve"> m a pojížděný prstenec kolem středového ostrova bude šířky 2 m.</w:t>
            </w:r>
            <w:r>
              <w:rPr>
                <w:sz w:val="20"/>
              </w:rPr>
              <w:t xml:space="preserve"> Projekt zahrnuje i úpravu navazujícího prostoru.</w:t>
            </w:r>
          </w:p>
        </w:tc>
      </w:tr>
      <w:tr w:rsidR="00C17CD2" w:rsidRPr="000A0345" w14:paraId="79E82CC7"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343237F7" w14:textId="6F58D5EF" w:rsidR="00C17CD2" w:rsidRDefault="00C17CD2" w:rsidP="00C17CD2">
            <w:pPr>
              <w:pStyle w:val="Zkladn-Prvnodstavec"/>
              <w:spacing w:before="20"/>
              <w:ind w:left="459"/>
              <w:jc w:val="left"/>
              <w:rPr>
                <w:rFonts w:cs="Arial"/>
                <w:sz w:val="16"/>
                <w:szCs w:val="16"/>
              </w:rPr>
            </w:pPr>
            <w:r>
              <w:rPr>
                <w:rFonts w:cs="Arial"/>
                <w:sz w:val="16"/>
                <w:szCs w:val="16"/>
              </w:rPr>
              <w:t>Členění na etapy</w:t>
            </w:r>
          </w:p>
        </w:tc>
        <w:tc>
          <w:tcPr>
            <w:tcW w:w="6110" w:type="dxa"/>
            <w:gridSpan w:val="2"/>
            <w:tcBorders>
              <w:top w:val="single" w:sz="4" w:space="0" w:color="808080"/>
              <w:left w:val="single" w:sz="4" w:space="0" w:color="808080"/>
              <w:bottom w:val="single" w:sz="4" w:space="0" w:color="808080"/>
              <w:right w:val="single" w:sz="4" w:space="0" w:color="808080"/>
            </w:tcBorders>
          </w:tcPr>
          <w:p w14:paraId="0599D760" w14:textId="1F45EE17" w:rsidR="00C17CD2" w:rsidRDefault="00C17CD2" w:rsidP="00C17CD2">
            <w:pPr>
              <w:pStyle w:val="Zkladn-Prvnodstavec"/>
              <w:spacing w:before="20"/>
              <w:ind w:left="0"/>
              <w:jc w:val="left"/>
              <w:rPr>
                <w:rFonts w:cs="Arial"/>
                <w:sz w:val="18"/>
                <w:szCs w:val="18"/>
              </w:rPr>
            </w:pPr>
            <w:r>
              <w:rPr>
                <w:rFonts w:cs="Arial"/>
                <w:sz w:val="18"/>
                <w:szCs w:val="18"/>
              </w:rPr>
              <w:t>Stavba není členěna na etapy.</w:t>
            </w:r>
          </w:p>
        </w:tc>
      </w:tr>
      <w:tr w:rsidR="00C17CD2" w:rsidRPr="000A0345" w14:paraId="5C21FB96"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28CF4263" w14:textId="3595D2A7" w:rsidR="00C17CD2" w:rsidRPr="000A0345" w:rsidRDefault="00C17CD2" w:rsidP="00C17CD2">
            <w:pPr>
              <w:pStyle w:val="Zkladn-Prvnodstavec"/>
              <w:spacing w:before="20"/>
              <w:ind w:left="459"/>
              <w:jc w:val="left"/>
              <w:rPr>
                <w:rFonts w:cs="Arial"/>
                <w:sz w:val="16"/>
                <w:szCs w:val="16"/>
              </w:rPr>
            </w:pPr>
            <w:r>
              <w:rPr>
                <w:rFonts w:cs="Arial"/>
                <w:sz w:val="16"/>
                <w:szCs w:val="16"/>
              </w:rPr>
              <w:t>Účel užívání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3232A649" w14:textId="45D72A9C" w:rsidR="00C17CD2" w:rsidRPr="00BC5B81" w:rsidRDefault="00C17CD2" w:rsidP="00C17CD2">
            <w:pPr>
              <w:pStyle w:val="Zkladn-Prvnodstavec"/>
              <w:spacing w:before="20"/>
              <w:ind w:left="0"/>
              <w:jc w:val="left"/>
              <w:rPr>
                <w:rFonts w:cs="Arial"/>
                <w:sz w:val="18"/>
                <w:szCs w:val="18"/>
              </w:rPr>
            </w:pPr>
            <w:r>
              <w:rPr>
                <w:rFonts w:cs="Arial"/>
                <w:sz w:val="18"/>
                <w:szCs w:val="18"/>
              </w:rPr>
              <w:t>Dopravní liniová stavba</w:t>
            </w:r>
          </w:p>
        </w:tc>
      </w:tr>
    </w:tbl>
    <w:p w14:paraId="1D0F9E68" w14:textId="0E369A99" w:rsidR="00A65525" w:rsidRPr="00253D07" w:rsidRDefault="00A65525" w:rsidP="00A65525">
      <w:pPr>
        <w:pStyle w:val="Napis-Obyejn"/>
        <w:spacing w:before="160"/>
      </w:pPr>
      <w:r w:rsidRPr="00253D07">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253D07" w14:paraId="3AE91E59" w14:textId="77777777" w:rsidTr="00E614D2">
        <w:tc>
          <w:tcPr>
            <w:tcW w:w="2835" w:type="dxa"/>
            <w:vAlign w:val="bottom"/>
          </w:tcPr>
          <w:p w14:paraId="7B3CB1A7" w14:textId="77777777" w:rsidR="00A65525" w:rsidRPr="00253D07" w:rsidRDefault="00A65525" w:rsidP="00E614D2">
            <w:pPr>
              <w:pStyle w:val="Zkladn-Prvnodstavec"/>
              <w:spacing w:before="20" w:after="120"/>
              <w:ind w:left="459"/>
              <w:jc w:val="left"/>
              <w:rPr>
                <w:rFonts w:cs="Arial"/>
                <w:sz w:val="16"/>
                <w:szCs w:val="16"/>
              </w:rPr>
            </w:pPr>
            <w:r w:rsidRPr="00253D07">
              <w:rPr>
                <w:rFonts w:cs="Arial"/>
                <w:sz w:val="16"/>
                <w:szCs w:val="16"/>
              </w:rPr>
              <w:t>Město</w:t>
            </w:r>
          </w:p>
        </w:tc>
        <w:tc>
          <w:tcPr>
            <w:tcW w:w="6096" w:type="dxa"/>
          </w:tcPr>
          <w:p w14:paraId="62784482" w14:textId="77777777" w:rsidR="00A65525" w:rsidRPr="00253D07" w:rsidRDefault="00DE2C92"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5525" w:rsidRPr="00253D07" w14:paraId="797BAA84" w14:textId="77777777" w:rsidTr="00E614D2">
        <w:tc>
          <w:tcPr>
            <w:tcW w:w="2835" w:type="dxa"/>
            <w:vAlign w:val="center"/>
          </w:tcPr>
          <w:p w14:paraId="1C3DFE1F"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114AB12C" w14:textId="77777777" w:rsidR="00A65525" w:rsidRPr="00253D07" w:rsidRDefault="00DE2C92" w:rsidP="000A0345">
            <w:pPr>
              <w:spacing w:beforeLines="40" w:before="96"/>
              <w:rPr>
                <w:sz w:val="20"/>
              </w:rPr>
            </w:pPr>
            <w:r>
              <w:rPr>
                <w:sz w:val="20"/>
              </w:rPr>
              <w:t>Palackého náměstí 1, 278 01 Kralupy nad Vltavou</w:t>
            </w:r>
          </w:p>
        </w:tc>
      </w:tr>
      <w:tr w:rsidR="00A65525" w:rsidRPr="00253D07" w14:paraId="5A840EE7" w14:textId="77777777" w:rsidTr="00E614D2">
        <w:tc>
          <w:tcPr>
            <w:tcW w:w="2835" w:type="dxa"/>
            <w:vAlign w:val="center"/>
          </w:tcPr>
          <w:p w14:paraId="18497960"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55C20F3F" w14:textId="77777777" w:rsidR="00DE2C92" w:rsidRPr="003270F8" w:rsidRDefault="00DE2C92" w:rsidP="00DE2C92">
            <w:pPr>
              <w:spacing w:beforeLines="20" w:before="48" w:after="40"/>
              <w:rPr>
                <w:sz w:val="20"/>
              </w:rPr>
            </w:pPr>
            <w:r>
              <w:rPr>
                <w:sz w:val="20"/>
              </w:rPr>
              <w:t>Marta Ulmová</w:t>
            </w:r>
          </w:p>
          <w:p w14:paraId="10CFC6A5" w14:textId="77777777" w:rsidR="00DE2C92" w:rsidRPr="003270F8" w:rsidRDefault="00DE2C92" w:rsidP="00DE2C92">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0E046ADB" w14:textId="2DA4FBF5" w:rsidR="00A65525" w:rsidRPr="00253D07" w:rsidRDefault="00DE2C92" w:rsidP="00DE2C92">
            <w:pPr>
              <w:rPr>
                <w:sz w:val="20"/>
              </w:rPr>
            </w:pPr>
            <w:r>
              <w:rPr>
                <w:sz w:val="20"/>
              </w:rPr>
              <w:t xml:space="preserve">e-mail: </w:t>
            </w:r>
            <w:hyperlink r:id="rId8" w:history="1">
              <w:r w:rsidRPr="004A724E">
                <w:rPr>
                  <w:sz w:val="20"/>
                </w:rPr>
                <w:t>marta.ulmova@mestokralupy.cz</w:t>
              </w:r>
            </w:hyperlink>
          </w:p>
        </w:tc>
      </w:tr>
      <w:tr w:rsidR="00A65525" w:rsidRPr="00253D07" w14:paraId="52F84C11" w14:textId="77777777" w:rsidTr="00E614D2">
        <w:tc>
          <w:tcPr>
            <w:tcW w:w="2835" w:type="dxa"/>
            <w:vAlign w:val="center"/>
          </w:tcPr>
          <w:p w14:paraId="173C885D" w14:textId="77777777" w:rsidR="00A65525" w:rsidRPr="00253D07" w:rsidRDefault="00A65525" w:rsidP="00253D07">
            <w:pPr>
              <w:pStyle w:val="Zkladn-Prvnodstavec"/>
              <w:spacing w:before="20"/>
              <w:ind w:left="459"/>
              <w:jc w:val="left"/>
              <w:rPr>
                <w:sz w:val="20"/>
              </w:rPr>
            </w:pPr>
            <w:r w:rsidRPr="00253D07">
              <w:rPr>
                <w:rFonts w:cs="Arial"/>
                <w:sz w:val="16"/>
                <w:szCs w:val="16"/>
              </w:rPr>
              <w:t>IČ/DIČ</w:t>
            </w:r>
          </w:p>
        </w:tc>
        <w:tc>
          <w:tcPr>
            <w:tcW w:w="6096" w:type="dxa"/>
          </w:tcPr>
          <w:p w14:paraId="08482677" w14:textId="77777777" w:rsidR="00A65525" w:rsidRPr="00253D07" w:rsidRDefault="00DE2C92"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CZ236977</w:t>
            </w:r>
          </w:p>
        </w:tc>
      </w:tr>
      <w:tr w:rsidR="00A65525" w:rsidRPr="00253D07" w14:paraId="179ED858" w14:textId="77777777" w:rsidTr="00E614D2">
        <w:tc>
          <w:tcPr>
            <w:tcW w:w="2835" w:type="dxa"/>
            <w:vAlign w:val="center"/>
          </w:tcPr>
          <w:p w14:paraId="1A8B01CB"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61D08583" w14:textId="77777777" w:rsidR="00A65525" w:rsidRPr="00253D07" w:rsidRDefault="00DE2C92"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1F6E61D4" w14:textId="77777777" w:rsidR="001C15F0" w:rsidRDefault="001C15F0" w:rsidP="001C15F0">
      <w:pPr>
        <w:pStyle w:val="Nadpis2"/>
        <w:numPr>
          <w:ilvl w:val="0"/>
          <w:numId w:val="0"/>
        </w:numPr>
        <w:spacing w:before="160"/>
        <w:ind w:left="573"/>
      </w:pPr>
      <w:bookmarkStart w:id="7" w:name="_Hlk151028761"/>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1C15F0" w:rsidRPr="00253D07" w14:paraId="101B2BB0" w14:textId="77777777" w:rsidTr="00CB1AF8">
        <w:tc>
          <w:tcPr>
            <w:tcW w:w="2835" w:type="dxa"/>
            <w:vAlign w:val="bottom"/>
          </w:tcPr>
          <w:p w14:paraId="44A24519" w14:textId="239F2261" w:rsidR="001C15F0" w:rsidRPr="00253D07" w:rsidRDefault="001C15F0" w:rsidP="00CB1AF8">
            <w:pPr>
              <w:pStyle w:val="Zkladn-Prvnodstavec"/>
              <w:spacing w:before="20" w:after="120"/>
              <w:ind w:left="459"/>
              <w:jc w:val="left"/>
              <w:rPr>
                <w:rFonts w:cs="Arial"/>
                <w:sz w:val="16"/>
                <w:szCs w:val="16"/>
              </w:rPr>
            </w:pPr>
            <w:r>
              <w:rPr>
                <w:rFonts w:cs="Arial"/>
                <w:sz w:val="16"/>
                <w:szCs w:val="16"/>
              </w:rPr>
              <w:t>Organizace</w:t>
            </w:r>
          </w:p>
        </w:tc>
        <w:tc>
          <w:tcPr>
            <w:tcW w:w="6096" w:type="dxa"/>
          </w:tcPr>
          <w:p w14:paraId="20419C70" w14:textId="52E2E020" w:rsidR="001C15F0" w:rsidRPr="004D643B" w:rsidRDefault="001C15F0" w:rsidP="00CB1AF8">
            <w:pPr>
              <w:pStyle w:val="Zkladn-Prvnodstavec"/>
              <w:spacing w:before="80" w:after="40" w:line="240" w:lineRule="auto"/>
              <w:ind w:left="0"/>
              <w:jc w:val="left"/>
              <w:rPr>
                <w:rFonts w:ascii="Calibri" w:hAnsi="Calibri"/>
                <w:b/>
                <w:sz w:val="28"/>
                <w:szCs w:val="28"/>
              </w:rPr>
            </w:pPr>
            <w:r w:rsidRPr="004D643B">
              <w:rPr>
                <w:rFonts w:ascii="Calibri" w:hAnsi="Calibri"/>
                <w:b/>
                <w:sz w:val="28"/>
                <w:szCs w:val="28"/>
              </w:rPr>
              <w:t xml:space="preserve">Krajská správa a údržba silnic Středočeského kraje, </w:t>
            </w:r>
            <w:proofErr w:type="spellStart"/>
            <w:r w:rsidRPr="004D643B">
              <w:rPr>
                <w:rFonts w:ascii="Calibri" w:hAnsi="Calibri"/>
                <w:b/>
                <w:sz w:val="28"/>
                <w:szCs w:val="28"/>
              </w:rPr>
              <w:t>p.o</w:t>
            </w:r>
            <w:proofErr w:type="spellEnd"/>
            <w:r w:rsidRPr="004D643B">
              <w:rPr>
                <w:rFonts w:ascii="Calibri" w:hAnsi="Calibri"/>
                <w:b/>
                <w:sz w:val="28"/>
                <w:szCs w:val="28"/>
              </w:rPr>
              <w:t>.</w:t>
            </w:r>
          </w:p>
        </w:tc>
      </w:tr>
      <w:tr w:rsidR="001C15F0" w:rsidRPr="00253D07" w14:paraId="0BB68DF4" w14:textId="77777777" w:rsidTr="00CB1AF8">
        <w:tc>
          <w:tcPr>
            <w:tcW w:w="2835" w:type="dxa"/>
            <w:vAlign w:val="center"/>
          </w:tcPr>
          <w:p w14:paraId="7D67BED9"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101188B7" w14:textId="72678DAB" w:rsidR="001C15F0" w:rsidRPr="004D643B" w:rsidRDefault="001C15F0" w:rsidP="00CB1AF8">
            <w:pPr>
              <w:spacing w:beforeLines="40" w:before="96"/>
              <w:rPr>
                <w:sz w:val="20"/>
              </w:rPr>
            </w:pPr>
            <w:r w:rsidRPr="004D643B">
              <w:rPr>
                <w:sz w:val="20"/>
              </w:rPr>
              <w:t xml:space="preserve">Zborovská 11, 150 </w:t>
            </w:r>
            <w:proofErr w:type="gramStart"/>
            <w:r w:rsidRPr="004D643B">
              <w:rPr>
                <w:sz w:val="20"/>
              </w:rPr>
              <w:t>21  Praha</w:t>
            </w:r>
            <w:proofErr w:type="gramEnd"/>
            <w:r w:rsidRPr="004D643B">
              <w:rPr>
                <w:sz w:val="20"/>
              </w:rPr>
              <w:t xml:space="preserve"> 5</w:t>
            </w:r>
          </w:p>
        </w:tc>
      </w:tr>
      <w:tr w:rsidR="001C15F0" w:rsidRPr="00253D07" w14:paraId="6CF3F118" w14:textId="77777777" w:rsidTr="00CB1AF8">
        <w:tc>
          <w:tcPr>
            <w:tcW w:w="2835" w:type="dxa"/>
            <w:vAlign w:val="center"/>
          </w:tcPr>
          <w:p w14:paraId="75708954"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07D2BB3A" w14:textId="5EA9FEBC" w:rsidR="001C15F0" w:rsidRPr="004D643B" w:rsidRDefault="004D643B" w:rsidP="00CB1AF8">
            <w:pPr>
              <w:spacing w:beforeLines="20" w:before="48" w:after="40"/>
              <w:rPr>
                <w:sz w:val="20"/>
              </w:rPr>
            </w:pPr>
            <w:r w:rsidRPr="004D643B">
              <w:rPr>
                <w:sz w:val="20"/>
              </w:rPr>
              <w:t>Ing. Jan Fidler – náměstek pro oblast investic</w:t>
            </w:r>
          </w:p>
          <w:p w14:paraId="3DBD5BAF" w14:textId="71D21AF3" w:rsidR="001C15F0" w:rsidRPr="004D643B" w:rsidRDefault="001C15F0" w:rsidP="00CB1AF8">
            <w:pPr>
              <w:spacing w:beforeLines="20" w:before="48" w:after="40"/>
              <w:rPr>
                <w:sz w:val="20"/>
              </w:rPr>
            </w:pPr>
            <w:r w:rsidRPr="004D643B">
              <w:rPr>
                <w:sz w:val="20"/>
              </w:rPr>
              <w:t xml:space="preserve">Tel.: </w:t>
            </w:r>
            <w:r w:rsidR="004D643B" w:rsidRPr="004D643B">
              <w:rPr>
                <w:sz w:val="20"/>
              </w:rPr>
              <w:t>725 973 551</w:t>
            </w:r>
          </w:p>
          <w:p w14:paraId="24730E2F" w14:textId="41AB360C" w:rsidR="001C15F0" w:rsidRPr="004D643B" w:rsidRDefault="001C15F0" w:rsidP="00CB1AF8">
            <w:pPr>
              <w:rPr>
                <w:sz w:val="20"/>
              </w:rPr>
            </w:pPr>
            <w:r w:rsidRPr="004D643B">
              <w:rPr>
                <w:sz w:val="20"/>
              </w:rPr>
              <w:t xml:space="preserve">e-mail: </w:t>
            </w:r>
            <w:r w:rsidR="004D643B" w:rsidRPr="004D643B">
              <w:rPr>
                <w:sz w:val="20"/>
              </w:rPr>
              <w:t>jan.fidler@ksus.cz</w:t>
            </w:r>
          </w:p>
        </w:tc>
      </w:tr>
      <w:tr w:rsidR="001C15F0" w:rsidRPr="00253D07" w14:paraId="29CBC77B" w14:textId="77777777" w:rsidTr="00CB1AF8">
        <w:tc>
          <w:tcPr>
            <w:tcW w:w="2835" w:type="dxa"/>
            <w:vAlign w:val="center"/>
          </w:tcPr>
          <w:p w14:paraId="6575259F" w14:textId="77777777" w:rsidR="001C15F0" w:rsidRPr="00253D07" w:rsidRDefault="001C15F0" w:rsidP="00CB1AF8">
            <w:pPr>
              <w:pStyle w:val="Zkladn-Prvnodstavec"/>
              <w:spacing w:before="20"/>
              <w:ind w:left="459"/>
              <w:jc w:val="left"/>
              <w:rPr>
                <w:sz w:val="20"/>
              </w:rPr>
            </w:pPr>
            <w:r w:rsidRPr="00253D07">
              <w:rPr>
                <w:rFonts w:cs="Arial"/>
                <w:sz w:val="16"/>
                <w:szCs w:val="16"/>
              </w:rPr>
              <w:t>IČ/DIČ</w:t>
            </w:r>
          </w:p>
        </w:tc>
        <w:tc>
          <w:tcPr>
            <w:tcW w:w="6096" w:type="dxa"/>
          </w:tcPr>
          <w:p w14:paraId="5A3120FF" w14:textId="4881A5B7" w:rsidR="001C15F0" w:rsidRPr="004D643B" w:rsidRDefault="001C15F0" w:rsidP="00CB1AF8">
            <w:pPr>
              <w:spacing w:beforeLines="40" w:before="96"/>
              <w:rPr>
                <w:sz w:val="20"/>
              </w:rPr>
            </w:pPr>
            <w:r w:rsidRPr="004D643B">
              <w:rPr>
                <w:sz w:val="20"/>
              </w:rPr>
              <w:t xml:space="preserve">IČ: </w:t>
            </w:r>
            <w:r w:rsidRPr="004D643B">
              <w:rPr>
                <w:rFonts w:cs="Segoe Print"/>
                <w:sz w:val="20"/>
                <w:szCs w:val="22"/>
                <w:lang w:val="cs"/>
              </w:rPr>
              <w:t>00066001</w:t>
            </w:r>
            <w:r w:rsidRPr="004D643B">
              <w:rPr>
                <w:sz w:val="20"/>
              </w:rPr>
              <w:tab/>
            </w:r>
            <w:r w:rsidRPr="004D643B">
              <w:rPr>
                <w:sz w:val="20"/>
              </w:rPr>
              <w:tab/>
              <w:t>DIČ: CZ00066001</w:t>
            </w:r>
          </w:p>
        </w:tc>
      </w:tr>
      <w:tr w:rsidR="001C15F0" w:rsidRPr="00253D07" w14:paraId="6A192C3B" w14:textId="77777777" w:rsidTr="00CB1AF8">
        <w:tc>
          <w:tcPr>
            <w:tcW w:w="2835" w:type="dxa"/>
            <w:vAlign w:val="center"/>
          </w:tcPr>
          <w:p w14:paraId="09B0824B" w14:textId="77777777" w:rsidR="001C15F0" w:rsidRPr="00253D07" w:rsidRDefault="001C15F0" w:rsidP="00CB1AF8">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53832B18" w14:textId="6D7B618B" w:rsidR="001C15F0" w:rsidRPr="004D643B" w:rsidRDefault="004D643B" w:rsidP="00CB1AF8">
            <w:pPr>
              <w:spacing w:beforeLines="40" w:before="96"/>
              <w:rPr>
                <w:sz w:val="20"/>
              </w:rPr>
            </w:pPr>
            <w:r w:rsidRPr="004D643B">
              <w:rPr>
                <w:sz w:val="20"/>
              </w:rPr>
              <w:t>7730161/</w:t>
            </w:r>
            <w:proofErr w:type="gramStart"/>
            <w:r w:rsidRPr="004D643B">
              <w:rPr>
                <w:sz w:val="20"/>
              </w:rPr>
              <w:t>0100  Komerční</w:t>
            </w:r>
            <w:proofErr w:type="gramEnd"/>
            <w:r w:rsidRPr="004D643B">
              <w:rPr>
                <w:sz w:val="20"/>
              </w:rPr>
              <w:t xml:space="preserve"> banka, a.s.</w:t>
            </w:r>
          </w:p>
        </w:tc>
      </w:tr>
    </w:tbl>
    <w:bookmarkEnd w:id="7"/>
    <w:p w14:paraId="447472A6" w14:textId="4589D254" w:rsidR="00827093" w:rsidRPr="00253D07" w:rsidRDefault="00827093" w:rsidP="00827093">
      <w:pPr>
        <w:pStyle w:val="Napis-Obyejn"/>
        <w:spacing w:before="160"/>
      </w:pPr>
      <w:r>
        <w:t>PŘEDPOKLÁDANÝ TERMÍN REALIZACE STAVBY (ZÁKLADNÍ PŘEDPOKLADY VÝSTAVBY)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827093" w:rsidRPr="00253D07" w14:paraId="451E6068" w14:textId="77777777" w:rsidTr="00CB1AF8">
        <w:tc>
          <w:tcPr>
            <w:tcW w:w="2835" w:type="dxa"/>
            <w:vAlign w:val="center"/>
          </w:tcPr>
          <w:p w14:paraId="779B79DC" w14:textId="7EAC4D35" w:rsidR="00827093" w:rsidRPr="002807C3" w:rsidRDefault="00827093" w:rsidP="00CB1AF8">
            <w:pPr>
              <w:pStyle w:val="Zkladn-Prvnodstavec"/>
              <w:spacing w:before="20"/>
              <w:ind w:left="459"/>
              <w:jc w:val="left"/>
              <w:rPr>
                <w:rFonts w:cs="Arial"/>
                <w:sz w:val="16"/>
                <w:szCs w:val="16"/>
              </w:rPr>
            </w:pPr>
            <w:r w:rsidRPr="002807C3">
              <w:rPr>
                <w:rFonts w:cs="Arial"/>
                <w:sz w:val="16"/>
                <w:szCs w:val="16"/>
              </w:rPr>
              <w:t>Předpoklady výstavby</w:t>
            </w:r>
          </w:p>
        </w:tc>
        <w:tc>
          <w:tcPr>
            <w:tcW w:w="6096" w:type="dxa"/>
          </w:tcPr>
          <w:p w14:paraId="229EE75B" w14:textId="0C05CEB5" w:rsidR="00827093" w:rsidRPr="002807C3" w:rsidRDefault="00827093" w:rsidP="00CB1AF8">
            <w:pPr>
              <w:spacing w:beforeLines="40" w:before="96"/>
              <w:rPr>
                <w:sz w:val="20"/>
              </w:rPr>
            </w:pPr>
            <w:r w:rsidRPr="002807C3">
              <w:rPr>
                <w:sz w:val="20"/>
              </w:rPr>
              <w:t>Doba výstavby bude odvislá podle kapacitních možností dodavatele</w:t>
            </w:r>
          </w:p>
        </w:tc>
      </w:tr>
      <w:tr w:rsidR="00827093" w:rsidRPr="00253D07" w14:paraId="6B30EA4A" w14:textId="77777777" w:rsidTr="002807C3">
        <w:trPr>
          <w:trHeight w:val="251"/>
        </w:trPr>
        <w:tc>
          <w:tcPr>
            <w:tcW w:w="2835" w:type="dxa"/>
            <w:vAlign w:val="center"/>
          </w:tcPr>
          <w:p w14:paraId="39654129" w14:textId="27B91C5C" w:rsidR="00827093" w:rsidRPr="002807C3" w:rsidRDefault="00827093" w:rsidP="00CB1AF8">
            <w:pPr>
              <w:pStyle w:val="Zkladn-Prvnodstavec"/>
              <w:spacing w:before="20"/>
              <w:ind w:left="459"/>
              <w:jc w:val="left"/>
              <w:rPr>
                <w:rFonts w:cs="Arial"/>
                <w:sz w:val="16"/>
                <w:szCs w:val="16"/>
              </w:rPr>
            </w:pPr>
            <w:r w:rsidRPr="002807C3">
              <w:rPr>
                <w:rFonts w:cs="Arial"/>
                <w:sz w:val="16"/>
                <w:szCs w:val="16"/>
              </w:rPr>
              <w:t>Uvedení do provozu</w:t>
            </w:r>
          </w:p>
        </w:tc>
        <w:tc>
          <w:tcPr>
            <w:tcW w:w="6096" w:type="dxa"/>
          </w:tcPr>
          <w:p w14:paraId="32E08A93" w14:textId="16CCD01B" w:rsidR="00827093" w:rsidRPr="002807C3" w:rsidRDefault="00827093" w:rsidP="00CB1AF8">
            <w:pPr>
              <w:rPr>
                <w:sz w:val="20"/>
              </w:rPr>
            </w:pPr>
            <w:r w:rsidRPr="002807C3">
              <w:rPr>
                <w:sz w:val="20"/>
              </w:rPr>
              <w:t xml:space="preserve">Dnem kolaudace, pokud je vyžadována; dnem předání hotového díla </w:t>
            </w:r>
          </w:p>
        </w:tc>
      </w:tr>
      <w:tr w:rsidR="00827093" w:rsidRPr="00253D07" w14:paraId="0283482A" w14:textId="77777777" w:rsidTr="00CB1AF8">
        <w:tc>
          <w:tcPr>
            <w:tcW w:w="2835" w:type="dxa"/>
            <w:vAlign w:val="center"/>
          </w:tcPr>
          <w:p w14:paraId="4E98FE43" w14:textId="17AC398F" w:rsidR="00827093" w:rsidRPr="002807C3" w:rsidRDefault="00827093" w:rsidP="00CB1AF8">
            <w:pPr>
              <w:pStyle w:val="Zkladn-Prvnodstavec"/>
              <w:spacing w:before="20"/>
              <w:ind w:left="459"/>
              <w:jc w:val="left"/>
              <w:rPr>
                <w:sz w:val="20"/>
              </w:rPr>
            </w:pPr>
            <w:r w:rsidRPr="002807C3">
              <w:rPr>
                <w:rFonts w:cs="Arial"/>
                <w:sz w:val="16"/>
                <w:szCs w:val="16"/>
              </w:rPr>
              <w:t>Členění stavby na stavební objekty</w:t>
            </w:r>
          </w:p>
        </w:tc>
        <w:tc>
          <w:tcPr>
            <w:tcW w:w="6096" w:type="dxa"/>
          </w:tcPr>
          <w:p w14:paraId="154B2013" w14:textId="1DDE4502" w:rsidR="002807C3" w:rsidRPr="002807C3" w:rsidRDefault="002807C3" w:rsidP="002807C3">
            <w:pPr>
              <w:pStyle w:val="Zkladn-Prvnodstavec"/>
              <w:ind w:left="0"/>
              <w:rPr>
                <w:sz w:val="20"/>
              </w:rPr>
            </w:pPr>
            <w:r w:rsidRPr="002807C3">
              <w:rPr>
                <w:sz w:val="20"/>
              </w:rPr>
              <w:t xml:space="preserve">SO 101 – </w:t>
            </w:r>
            <w:r w:rsidR="00C17CD2">
              <w:rPr>
                <w:sz w:val="20"/>
              </w:rPr>
              <w:t>Silnice III/10148, včetně OK</w:t>
            </w:r>
          </w:p>
          <w:p w14:paraId="7E1A23FC" w14:textId="097A5E27" w:rsidR="002807C3" w:rsidRPr="002807C3" w:rsidRDefault="002807C3" w:rsidP="002807C3">
            <w:pPr>
              <w:pStyle w:val="Zkladntext"/>
              <w:ind w:left="0" w:firstLine="0"/>
              <w:rPr>
                <w:sz w:val="20"/>
              </w:rPr>
            </w:pPr>
            <w:r w:rsidRPr="002807C3">
              <w:rPr>
                <w:sz w:val="20"/>
              </w:rPr>
              <w:t xml:space="preserve">SO 102 – </w:t>
            </w:r>
            <w:r w:rsidR="00C17CD2">
              <w:rPr>
                <w:sz w:val="20"/>
              </w:rPr>
              <w:t>Chodníky a přidružené dopravní plochy</w:t>
            </w:r>
          </w:p>
          <w:p w14:paraId="4BE36565" w14:textId="34DC2D39" w:rsidR="002807C3" w:rsidRPr="002807C3" w:rsidRDefault="002807C3" w:rsidP="002807C3">
            <w:pPr>
              <w:pStyle w:val="Zkladntext"/>
              <w:ind w:left="0" w:firstLine="0"/>
              <w:rPr>
                <w:sz w:val="20"/>
              </w:rPr>
            </w:pPr>
            <w:r w:rsidRPr="002807C3">
              <w:rPr>
                <w:sz w:val="20"/>
              </w:rPr>
              <w:t xml:space="preserve">SO </w:t>
            </w:r>
            <w:r w:rsidR="00C17CD2">
              <w:rPr>
                <w:sz w:val="20"/>
              </w:rPr>
              <w:t>301</w:t>
            </w:r>
            <w:r w:rsidRPr="002807C3">
              <w:rPr>
                <w:sz w:val="20"/>
              </w:rPr>
              <w:t xml:space="preserve"> – </w:t>
            </w:r>
            <w:r w:rsidR="00C17CD2">
              <w:rPr>
                <w:sz w:val="20"/>
              </w:rPr>
              <w:t>Odvodnění</w:t>
            </w:r>
          </w:p>
          <w:p w14:paraId="6DF18A86" w14:textId="7AF91536" w:rsidR="002807C3" w:rsidRPr="002807C3" w:rsidRDefault="002807C3" w:rsidP="002807C3">
            <w:pPr>
              <w:pStyle w:val="Zkladntext"/>
              <w:ind w:left="0" w:firstLine="0"/>
              <w:rPr>
                <w:sz w:val="20"/>
              </w:rPr>
            </w:pPr>
            <w:r w:rsidRPr="002807C3">
              <w:rPr>
                <w:sz w:val="20"/>
              </w:rPr>
              <w:t>SO 401 – Veřejné osvětlení</w:t>
            </w:r>
          </w:p>
          <w:p w14:paraId="5E5F2109" w14:textId="1037FE89" w:rsidR="00827093" w:rsidRPr="002807C3" w:rsidRDefault="002807C3" w:rsidP="002807C3">
            <w:pPr>
              <w:pStyle w:val="Zkladntext"/>
              <w:ind w:left="0" w:firstLine="0"/>
              <w:rPr>
                <w:sz w:val="20"/>
              </w:rPr>
            </w:pPr>
            <w:r w:rsidRPr="002807C3">
              <w:rPr>
                <w:sz w:val="20"/>
              </w:rPr>
              <w:t>SO 801 – Sadové úpravy</w:t>
            </w:r>
          </w:p>
        </w:tc>
      </w:tr>
    </w:tbl>
    <w:p w14:paraId="2AFC402B" w14:textId="77777777" w:rsidR="00827093" w:rsidRPr="001C15F0" w:rsidRDefault="00827093" w:rsidP="001C15F0">
      <w:pPr>
        <w:pStyle w:val="Zkladntext-prvnodsazen"/>
      </w:pPr>
    </w:p>
    <w:p w14:paraId="43DE7512" w14:textId="14E48FD4" w:rsidR="00A65525" w:rsidRPr="00253D07" w:rsidRDefault="00A65525" w:rsidP="00A65525">
      <w:pPr>
        <w:pStyle w:val="Nadpis2"/>
        <w:spacing w:before="160"/>
        <w:ind w:left="573" w:hanging="573"/>
      </w:pPr>
      <w:bookmarkStart w:id="8" w:name="_Toc150336170"/>
      <w:r w:rsidRPr="00253D07">
        <w:lastRenderedPageBreak/>
        <w:t>Identifikační údaje projektu</w:t>
      </w:r>
      <w:bookmarkEnd w:id="5"/>
      <w:bookmarkEnd w:id="6"/>
      <w:bookmarkEnd w:id="8"/>
    </w:p>
    <w:p w14:paraId="31C78CF7" w14:textId="40C9E9D4" w:rsidR="00A65525" w:rsidRPr="00253D07" w:rsidRDefault="00827093" w:rsidP="00A65525">
      <w:pPr>
        <w:pStyle w:val="Napis-Obyejn"/>
        <w:spacing w:before="160"/>
      </w:pPr>
      <w:r>
        <w:t>ZADAVATEL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4D643B" w:rsidRPr="000A0345" w14:paraId="399D495A" w14:textId="77777777" w:rsidTr="004D643B">
        <w:tc>
          <w:tcPr>
            <w:tcW w:w="2835" w:type="dxa"/>
            <w:vAlign w:val="bottom"/>
          </w:tcPr>
          <w:p w14:paraId="4F77B79F" w14:textId="77777777" w:rsidR="004D643B" w:rsidRPr="00253D07" w:rsidRDefault="004D643B" w:rsidP="004D643B">
            <w:pPr>
              <w:pStyle w:val="Zkladn-Prvnodstavec"/>
              <w:spacing w:before="20" w:after="120"/>
              <w:ind w:left="459"/>
              <w:jc w:val="left"/>
              <w:rPr>
                <w:rFonts w:cs="Arial"/>
                <w:sz w:val="16"/>
                <w:szCs w:val="16"/>
              </w:rPr>
            </w:pPr>
            <w:r w:rsidRPr="00253D07">
              <w:rPr>
                <w:rFonts w:cs="Arial"/>
                <w:sz w:val="16"/>
                <w:szCs w:val="16"/>
              </w:rPr>
              <w:t>Město</w:t>
            </w:r>
          </w:p>
        </w:tc>
        <w:tc>
          <w:tcPr>
            <w:tcW w:w="6096" w:type="dxa"/>
          </w:tcPr>
          <w:p w14:paraId="6AAEC6ED" w14:textId="2AD905B9" w:rsidR="004D643B" w:rsidRPr="00827093" w:rsidRDefault="004D643B" w:rsidP="004D643B">
            <w:pPr>
              <w:pStyle w:val="Zkladn-Prvnodstavec"/>
              <w:spacing w:before="80" w:after="40" w:line="240" w:lineRule="auto"/>
              <w:ind w:left="0"/>
              <w:jc w:val="left"/>
              <w:rPr>
                <w:rFonts w:ascii="Calibri" w:hAnsi="Calibri"/>
                <w:b/>
                <w:sz w:val="28"/>
                <w:szCs w:val="28"/>
                <w:highlight w:val="yellow"/>
              </w:rPr>
            </w:pPr>
            <w:r w:rsidRPr="004D643B">
              <w:rPr>
                <w:rFonts w:ascii="Calibri" w:hAnsi="Calibri"/>
                <w:b/>
                <w:sz w:val="28"/>
                <w:szCs w:val="28"/>
              </w:rPr>
              <w:t xml:space="preserve">Krajská správa a údržba silnic Středočeského kraje, </w:t>
            </w:r>
            <w:proofErr w:type="spellStart"/>
            <w:r w:rsidRPr="004D643B">
              <w:rPr>
                <w:rFonts w:ascii="Calibri" w:hAnsi="Calibri"/>
                <w:b/>
                <w:sz w:val="28"/>
                <w:szCs w:val="28"/>
              </w:rPr>
              <w:t>p.o</w:t>
            </w:r>
            <w:proofErr w:type="spellEnd"/>
            <w:r w:rsidRPr="004D643B">
              <w:rPr>
                <w:rFonts w:ascii="Calibri" w:hAnsi="Calibri"/>
                <w:b/>
                <w:sz w:val="28"/>
                <w:szCs w:val="28"/>
              </w:rPr>
              <w:t>.</w:t>
            </w:r>
          </w:p>
        </w:tc>
      </w:tr>
      <w:tr w:rsidR="004D643B" w:rsidRPr="000A0345" w14:paraId="34532D9A" w14:textId="77777777" w:rsidTr="004D643B">
        <w:tc>
          <w:tcPr>
            <w:tcW w:w="2835" w:type="dxa"/>
            <w:vAlign w:val="center"/>
          </w:tcPr>
          <w:p w14:paraId="6213C62E"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 xml:space="preserve">Sídlo </w:t>
            </w:r>
          </w:p>
        </w:tc>
        <w:tc>
          <w:tcPr>
            <w:tcW w:w="6096" w:type="dxa"/>
          </w:tcPr>
          <w:p w14:paraId="32BDDC68" w14:textId="62BD4732" w:rsidR="004D643B" w:rsidRPr="00827093" w:rsidRDefault="004D643B" w:rsidP="004D643B">
            <w:pPr>
              <w:spacing w:beforeLines="40" w:before="96"/>
              <w:rPr>
                <w:sz w:val="20"/>
                <w:highlight w:val="yellow"/>
              </w:rPr>
            </w:pPr>
            <w:r w:rsidRPr="004D643B">
              <w:rPr>
                <w:sz w:val="20"/>
              </w:rPr>
              <w:t xml:space="preserve">Zborovská 11, 150 </w:t>
            </w:r>
            <w:proofErr w:type="gramStart"/>
            <w:r w:rsidRPr="004D643B">
              <w:rPr>
                <w:sz w:val="20"/>
              </w:rPr>
              <w:t>21  Praha</w:t>
            </w:r>
            <w:proofErr w:type="gramEnd"/>
            <w:r w:rsidRPr="004D643B">
              <w:rPr>
                <w:sz w:val="20"/>
              </w:rPr>
              <w:t xml:space="preserve"> 5</w:t>
            </w:r>
          </w:p>
        </w:tc>
      </w:tr>
      <w:tr w:rsidR="004D643B" w:rsidRPr="000A0345" w14:paraId="07E9C758" w14:textId="77777777" w:rsidTr="004D643B">
        <w:tc>
          <w:tcPr>
            <w:tcW w:w="2835" w:type="dxa"/>
            <w:vAlign w:val="center"/>
          </w:tcPr>
          <w:p w14:paraId="7609437C"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Kontaktní osoba</w:t>
            </w:r>
          </w:p>
        </w:tc>
        <w:tc>
          <w:tcPr>
            <w:tcW w:w="6096" w:type="dxa"/>
          </w:tcPr>
          <w:p w14:paraId="126143D3" w14:textId="77777777" w:rsidR="004D643B" w:rsidRPr="004D643B" w:rsidRDefault="004D643B" w:rsidP="004D643B">
            <w:pPr>
              <w:spacing w:beforeLines="20" w:before="48" w:after="40"/>
              <w:rPr>
                <w:sz w:val="20"/>
              </w:rPr>
            </w:pPr>
            <w:r w:rsidRPr="004D643B">
              <w:rPr>
                <w:sz w:val="20"/>
              </w:rPr>
              <w:t>Ing. Jan Fidler – náměstek pro oblast investic</w:t>
            </w:r>
          </w:p>
          <w:p w14:paraId="3873B664" w14:textId="77777777" w:rsidR="004D643B" w:rsidRPr="004D643B" w:rsidRDefault="004D643B" w:rsidP="004D643B">
            <w:pPr>
              <w:spacing w:beforeLines="20" w:before="48" w:after="40"/>
              <w:rPr>
                <w:sz w:val="20"/>
              </w:rPr>
            </w:pPr>
            <w:r w:rsidRPr="004D643B">
              <w:rPr>
                <w:sz w:val="20"/>
              </w:rPr>
              <w:t>Tel.: 725 973 551</w:t>
            </w:r>
          </w:p>
          <w:p w14:paraId="52D57B6B" w14:textId="4A28F1C5" w:rsidR="004D643B" w:rsidRPr="00827093" w:rsidRDefault="004D643B" w:rsidP="004D643B">
            <w:pPr>
              <w:spacing w:beforeLines="20" w:before="48" w:after="40"/>
              <w:rPr>
                <w:sz w:val="20"/>
                <w:highlight w:val="yellow"/>
              </w:rPr>
            </w:pPr>
            <w:r w:rsidRPr="004D643B">
              <w:rPr>
                <w:sz w:val="20"/>
              </w:rPr>
              <w:t>e-mail: jan.fidler@ksus.cz</w:t>
            </w:r>
          </w:p>
        </w:tc>
      </w:tr>
      <w:tr w:rsidR="004D643B" w:rsidRPr="000A0345" w14:paraId="2525D018" w14:textId="77777777" w:rsidTr="004D643B">
        <w:tc>
          <w:tcPr>
            <w:tcW w:w="2835" w:type="dxa"/>
            <w:vAlign w:val="center"/>
          </w:tcPr>
          <w:p w14:paraId="2E91399C" w14:textId="77777777" w:rsidR="004D643B" w:rsidRPr="00253D07" w:rsidRDefault="004D643B" w:rsidP="004D643B">
            <w:pPr>
              <w:pStyle w:val="Zkladn-Prvnodstavec"/>
              <w:spacing w:before="20"/>
              <w:ind w:left="459"/>
              <w:jc w:val="left"/>
              <w:rPr>
                <w:sz w:val="20"/>
              </w:rPr>
            </w:pPr>
            <w:r w:rsidRPr="00253D07">
              <w:rPr>
                <w:rFonts w:cs="Arial"/>
                <w:sz w:val="16"/>
                <w:szCs w:val="16"/>
              </w:rPr>
              <w:t>IČ/DIČ</w:t>
            </w:r>
          </w:p>
        </w:tc>
        <w:tc>
          <w:tcPr>
            <w:tcW w:w="6096" w:type="dxa"/>
          </w:tcPr>
          <w:p w14:paraId="276852C2" w14:textId="1FCFEB6F" w:rsidR="004D643B" w:rsidRPr="00827093" w:rsidRDefault="004D643B" w:rsidP="004D643B">
            <w:pPr>
              <w:spacing w:beforeLines="40" w:before="96"/>
              <w:rPr>
                <w:sz w:val="20"/>
                <w:highlight w:val="yellow"/>
              </w:rPr>
            </w:pPr>
            <w:r w:rsidRPr="004D643B">
              <w:rPr>
                <w:sz w:val="20"/>
              </w:rPr>
              <w:t xml:space="preserve">IČ: </w:t>
            </w:r>
            <w:r w:rsidRPr="004D643B">
              <w:rPr>
                <w:rFonts w:cs="Segoe Print"/>
                <w:sz w:val="20"/>
                <w:szCs w:val="22"/>
                <w:lang w:val="cs"/>
              </w:rPr>
              <w:t>00066001</w:t>
            </w:r>
            <w:r w:rsidRPr="004D643B">
              <w:rPr>
                <w:sz w:val="20"/>
              </w:rPr>
              <w:tab/>
            </w:r>
            <w:r w:rsidRPr="004D643B">
              <w:rPr>
                <w:sz w:val="20"/>
              </w:rPr>
              <w:tab/>
              <w:t>DIČ: CZ00066001</w:t>
            </w:r>
          </w:p>
        </w:tc>
      </w:tr>
      <w:tr w:rsidR="004D643B" w:rsidRPr="000A0345" w14:paraId="3EE09D9B" w14:textId="77777777" w:rsidTr="004D643B">
        <w:tc>
          <w:tcPr>
            <w:tcW w:w="2835" w:type="dxa"/>
            <w:vAlign w:val="center"/>
          </w:tcPr>
          <w:p w14:paraId="36ACE20A" w14:textId="77777777" w:rsidR="004D643B" w:rsidRPr="00253D07" w:rsidRDefault="004D643B" w:rsidP="004D643B">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53726E41" w14:textId="0687C523" w:rsidR="004D643B" w:rsidRPr="00827093" w:rsidRDefault="004D643B" w:rsidP="004D643B">
            <w:pPr>
              <w:spacing w:beforeLines="40" w:before="96"/>
              <w:rPr>
                <w:sz w:val="20"/>
                <w:highlight w:val="yellow"/>
              </w:rPr>
            </w:pPr>
            <w:r w:rsidRPr="004D643B">
              <w:rPr>
                <w:sz w:val="20"/>
              </w:rPr>
              <w:t>7730161/</w:t>
            </w:r>
            <w:proofErr w:type="gramStart"/>
            <w:r w:rsidRPr="004D643B">
              <w:rPr>
                <w:sz w:val="20"/>
              </w:rPr>
              <w:t>0100  Komerční</w:t>
            </w:r>
            <w:proofErr w:type="gramEnd"/>
            <w:r w:rsidRPr="004D643B">
              <w:rPr>
                <w:sz w:val="20"/>
              </w:rPr>
              <w:t xml:space="preserve"> banka, a.s.</w:t>
            </w:r>
          </w:p>
        </w:tc>
      </w:tr>
    </w:tbl>
    <w:p w14:paraId="4A0B0864" w14:textId="1ED86E19" w:rsidR="00A65525" w:rsidRPr="00253D07" w:rsidRDefault="00A65525" w:rsidP="00A65525">
      <w:pPr>
        <w:pStyle w:val="Napis-Obyejn"/>
        <w:spacing w:before="160"/>
      </w:pPr>
      <w:r w:rsidRPr="00253D07">
        <w:t>ZHOTOVITEL DOKUMENTACE DOPRAVY</w:t>
      </w:r>
      <w:r w:rsidR="00827093">
        <w:t>, PŘÍPRAVY BOZP</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253D07" w14:paraId="33E9B52D" w14:textId="77777777" w:rsidTr="00E614D2">
        <w:tc>
          <w:tcPr>
            <w:tcW w:w="2835" w:type="dxa"/>
            <w:vAlign w:val="bottom"/>
          </w:tcPr>
          <w:p w14:paraId="244DD04D" w14:textId="77777777" w:rsidR="00A65525" w:rsidRPr="00253D07" w:rsidRDefault="00A65525" w:rsidP="00E614D2">
            <w:pPr>
              <w:pStyle w:val="Zkladn-Prvnodstavec"/>
              <w:spacing w:before="20" w:after="120"/>
              <w:ind w:left="459"/>
              <w:jc w:val="left"/>
              <w:rPr>
                <w:rFonts w:cs="Arial"/>
                <w:sz w:val="16"/>
                <w:szCs w:val="16"/>
              </w:rPr>
            </w:pPr>
            <w:r w:rsidRPr="00253D07">
              <w:rPr>
                <w:rFonts w:cs="Arial"/>
                <w:sz w:val="16"/>
                <w:szCs w:val="16"/>
              </w:rPr>
              <w:t>Firma</w:t>
            </w:r>
          </w:p>
        </w:tc>
        <w:tc>
          <w:tcPr>
            <w:tcW w:w="6096" w:type="dxa"/>
          </w:tcPr>
          <w:p w14:paraId="583CE9FF" w14:textId="77777777" w:rsidR="00A65525" w:rsidRPr="00253D07" w:rsidRDefault="004E578A" w:rsidP="00E614D2">
            <w:pPr>
              <w:pStyle w:val="Zkladn-Prvnodstavec"/>
              <w:spacing w:before="80" w:after="40" w:line="240" w:lineRule="auto"/>
              <w:ind w:left="0"/>
              <w:jc w:val="left"/>
              <w:rPr>
                <w:rFonts w:ascii="Calibri" w:hAnsi="Calibri"/>
                <w:b/>
                <w:sz w:val="28"/>
                <w:szCs w:val="28"/>
              </w:rPr>
            </w:pPr>
            <w:r w:rsidRPr="00253D07">
              <w:rPr>
                <w:rFonts w:ascii="Calibri" w:hAnsi="Calibri"/>
                <w:b/>
                <w:sz w:val="28"/>
                <w:szCs w:val="28"/>
              </w:rPr>
              <w:t>Ing. Petr Novotný, Ph.D.</w:t>
            </w:r>
          </w:p>
        </w:tc>
      </w:tr>
      <w:tr w:rsidR="00A65525" w:rsidRPr="00253D07" w14:paraId="2DE1D62C" w14:textId="77777777" w:rsidTr="00E614D2">
        <w:tc>
          <w:tcPr>
            <w:tcW w:w="2835" w:type="dxa"/>
            <w:vAlign w:val="center"/>
          </w:tcPr>
          <w:p w14:paraId="27D85B83"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Sídlo kanceláře, web</w:t>
            </w:r>
          </w:p>
        </w:tc>
        <w:tc>
          <w:tcPr>
            <w:tcW w:w="6096" w:type="dxa"/>
          </w:tcPr>
          <w:p w14:paraId="323B741A" w14:textId="7D4D76E4" w:rsidR="00A65525" w:rsidRPr="00253D07" w:rsidRDefault="004E578A" w:rsidP="00E614D2">
            <w:pPr>
              <w:spacing w:beforeLines="40" w:before="96" w:after="40"/>
              <w:rPr>
                <w:sz w:val="20"/>
              </w:rPr>
            </w:pPr>
            <w:r w:rsidRPr="00253D07">
              <w:rPr>
                <w:sz w:val="20"/>
              </w:rPr>
              <w:t xml:space="preserve">Hlaváčova 179, 530 02 Pardubice, </w:t>
            </w:r>
            <w:hyperlink r:id="rId9" w:history="1">
              <w:r w:rsidRPr="00253D07">
                <w:rPr>
                  <w:rStyle w:val="Hypertextovodkaz"/>
                  <w:color w:val="auto"/>
                  <w:sz w:val="20"/>
                  <w:u w:val="none"/>
                </w:rPr>
                <w:t>www.ateliermok.eu</w:t>
              </w:r>
            </w:hyperlink>
          </w:p>
        </w:tc>
      </w:tr>
      <w:tr w:rsidR="00A65525" w:rsidRPr="00253D07" w14:paraId="55DE02B8" w14:textId="77777777" w:rsidTr="00E614D2">
        <w:tc>
          <w:tcPr>
            <w:tcW w:w="2835" w:type="dxa"/>
            <w:vAlign w:val="center"/>
          </w:tcPr>
          <w:p w14:paraId="4BE22FD3"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Zodpovědný projektant</w:t>
            </w:r>
          </w:p>
        </w:tc>
        <w:tc>
          <w:tcPr>
            <w:tcW w:w="6096" w:type="dxa"/>
          </w:tcPr>
          <w:p w14:paraId="3F518353" w14:textId="1FD70416" w:rsidR="004E578A" w:rsidRPr="00253D07" w:rsidRDefault="004E578A" w:rsidP="004E578A">
            <w:pPr>
              <w:spacing w:beforeLines="40" w:before="96" w:after="40"/>
              <w:rPr>
                <w:sz w:val="20"/>
              </w:rPr>
            </w:pPr>
            <w:r w:rsidRPr="00253D07">
              <w:rPr>
                <w:sz w:val="20"/>
              </w:rPr>
              <w:t>Ing. Petr Novotný</w:t>
            </w:r>
            <w:r w:rsidR="009C51E2" w:rsidRPr="00253D07">
              <w:rPr>
                <w:sz w:val="20"/>
              </w:rPr>
              <w:t>, Ph.D., MBA</w:t>
            </w:r>
            <w:r w:rsidRPr="00253D07">
              <w:rPr>
                <w:sz w:val="20"/>
              </w:rPr>
              <w:t xml:space="preserve">, </w:t>
            </w:r>
            <w:hyperlink r:id="rId10" w:history="1">
              <w:r w:rsidRPr="00253D07">
                <w:rPr>
                  <w:rStyle w:val="Hypertextovodkaz"/>
                  <w:color w:val="auto"/>
                  <w:sz w:val="20"/>
                  <w:u w:val="none"/>
                </w:rPr>
                <w:t>petr.novotny@ateliermok.eu</w:t>
              </w:r>
            </w:hyperlink>
            <w:r w:rsidRPr="00253D07">
              <w:rPr>
                <w:sz w:val="20"/>
              </w:rPr>
              <w:t>, tel.: 603 877 187</w:t>
            </w:r>
          </w:p>
          <w:p w14:paraId="3527E08B" w14:textId="77777777" w:rsidR="00A65525" w:rsidRPr="00253D07" w:rsidRDefault="004E578A" w:rsidP="004E578A">
            <w:pPr>
              <w:spacing w:beforeLines="40" w:before="96" w:after="40"/>
              <w:rPr>
                <w:spacing w:val="-2"/>
                <w:sz w:val="20"/>
              </w:rPr>
            </w:pPr>
            <w:r w:rsidRPr="00253D07">
              <w:rPr>
                <w:spacing w:val="-2"/>
                <w:sz w:val="20"/>
              </w:rPr>
              <w:t>Autorizován v oborech Dopravní stavby a Městské inženýrství (ČKAIT č. 0700876)</w:t>
            </w:r>
          </w:p>
        </w:tc>
      </w:tr>
      <w:tr w:rsidR="00A65525" w:rsidRPr="00253D07" w14:paraId="586423DA" w14:textId="77777777" w:rsidTr="00E614D2">
        <w:tc>
          <w:tcPr>
            <w:tcW w:w="2835" w:type="dxa"/>
            <w:vAlign w:val="center"/>
          </w:tcPr>
          <w:p w14:paraId="411B3EF6" w14:textId="2C940FDB"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Dokumentaci vypracoval</w:t>
            </w:r>
          </w:p>
        </w:tc>
        <w:tc>
          <w:tcPr>
            <w:tcW w:w="6096" w:type="dxa"/>
          </w:tcPr>
          <w:p w14:paraId="4D4B2F58" w14:textId="7B6F7D17" w:rsidR="00A65525" w:rsidRPr="00253D07" w:rsidRDefault="00A9269D" w:rsidP="00253D07">
            <w:pPr>
              <w:spacing w:beforeLines="40" w:before="96" w:after="40"/>
              <w:rPr>
                <w:sz w:val="20"/>
              </w:rPr>
            </w:pPr>
            <w:r w:rsidRPr="00253D07">
              <w:rPr>
                <w:sz w:val="20"/>
              </w:rPr>
              <w:t xml:space="preserve">Ing. Petr Novotný, Ph.D., MBA, </w:t>
            </w:r>
            <w:hyperlink r:id="rId11" w:history="1">
              <w:r w:rsidRPr="00253D07">
                <w:rPr>
                  <w:rStyle w:val="Hypertextovodkaz"/>
                  <w:color w:val="auto"/>
                  <w:sz w:val="20"/>
                  <w:u w:val="none"/>
                </w:rPr>
                <w:t>petr.novotny@ateliermok.eu</w:t>
              </w:r>
            </w:hyperlink>
            <w:r w:rsidRPr="00253D07">
              <w:rPr>
                <w:sz w:val="20"/>
              </w:rPr>
              <w:t>, tel.: 603 877</w:t>
            </w:r>
            <w:r>
              <w:rPr>
                <w:sz w:val="20"/>
              </w:rPr>
              <w:t> </w:t>
            </w:r>
            <w:r w:rsidRPr="00253D07">
              <w:rPr>
                <w:sz w:val="20"/>
              </w:rPr>
              <w:t>187</w:t>
            </w:r>
          </w:p>
        </w:tc>
      </w:tr>
      <w:tr w:rsidR="00A65525" w:rsidRPr="00253D07" w14:paraId="6F45F6B3" w14:textId="77777777" w:rsidTr="00E614D2">
        <w:tc>
          <w:tcPr>
            <w:tcW w:w="2835" w:type="dxa"/>
            <w:vAlign w:val="center"/>
          </w:tcPr>
          <w:p w14:paraId="14C036B8"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Fakturační adresa</w:t>
            </w:r>
          </w:p>
        </w:tc>
        <w:tc>
          <w:tcPr>
            <w:tcW w:w="6096" w:type="dxa"/>
          </w:tcPr>
          <w:p w14:paraId="2CFFE020" w14:textId="77777777" w:rsidR="00A65525" w:rsidRPr="00253D07" w:rsidRDefault="009C51E2" w:rsidP="00E614D2">
            <w:pPr>
              <w:spacing w:beforeLines="40" w:before="96" w:after="40"/>
              <w:rPr>
                <w:sz w:val="20"/>
              </w:rPr>
            </w:pPr>
            <w:r w:rsidRPr="00253D07">
              <w:rPr>
                <w:sz w:val="20"/>
              </w:rPr>
              <w:t>nábř. Závodu míru 2739, 530 02 Pardubice</w:t>
            </w:r>
          </w:p>
        </w:tc>
      </w:tr>
      <w:tr w:rsidR="00A65525" w:rsidRPr="00253D07" w14:paraId="422E76DA" w14:textId="77777777" w:rsidTr="00E614D2">
        <w:tc>
          <w:tcPr>
            <w:tcW w:w="2835" w:type="dxa"/>
            <w:vAlign w:val="center"/>
          </w:tcPr>
          <w:p w14:paraId="6A163161"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IČ/DIČ</w:t>
            </w:r>
          </w:p>
        </w:tc>
        <w:tc>
          <w:tcPr>
            <w:tcW w:w="6096" w:type="dxa"/>
          </w:tcPr>
          <w:p w14:paraId="707135EB" w14:textId="77777777" w:rsidR="00A65525" w:rsidRPr="00253D07" w:rsidRDefault="009C51E2" w:rsidP="00E614D2">
            <w:pPr>
              <w:spacing w:beforeLines="40" w:before="96" w:after="40"/>
              <w:rPr>
                <w:sz w:val="20"/>
              </w:rPr>
            </w:pPr>
            <w:r w:rsidRPr="00253D07">
              <w:rPr>
                <w:sz w:val="20"/>
              </w:rPr>
              <w:t>IČ: 15014886</w:t>
            </w:r>
            <w:r w:rsidRPr="00253D07">
              <w:rPr>
                <w:sz w:val="20"/>
              </w:rPr>
              <w:tab/>
            </w:r>
            <w:r w:rsidRPr="00253D07">
              <w:rPr>
                <w:sz w:val="20"/>
              </w:rPr>
              <w:tab/>
              <w:t>DIČ: CZ6408200304</w:t>
            </w:r>
          </w:p>
        </w:tc>
      </w:tr>
      <w:tr w:rsidR="00A65525" w:rsidRPr="00253D07" w14:paraId="689639CE" w14:textId="77777777" w:rsidTr="00E614D2">
        <w:tc>
          <w:tcPr>
            <w:tcW w:w="2835" w:type="dxa"/>
            <w:vAlign w:val="center"/>
          </w:tcPr>
          <w:p w14:paraId="0B92540D" w14:textId="77777777" w:rsidR="00A65525" w:rsidRPr="00253D07" w:rsidRDefault="00A65525" w:rsidP="00E614D2">
            <w:pPr>
              <w:pStyle w:val="Zkladn-Prvnodstavec"/>
              <w:spacing w:before="20"/>
              <w:ind w:left="459"/>
              <w:jc w:val="left"/>
              <w:rPr>
                <w:rFonts w:cs="Arial"/>
                <w:sz w:val="16"/>
                <w:szCs w:val="16"/>
              </w:rPr>
            </w:pPr>
            <w:r w:rsidRPr="00253D07">
              <w:rPr>
                <w:rFonts w:cs="Arial"/>
                <w:sz w:val="16"/>
                <w:szCs w:val="16"/>
              </w:rPr>
              <w:t>Bankovní spojení</w:t>
            </w:r>
          </w:p>
        </w:tc>
        <w:tc>
          <w:tcPr>
            <w:tcW w:w="6096" w:type="dxa"/>
          </w:tcPr>
          <w:p w14:paraId="07AF3BCF" w14:textId="77777777" w:rsidR="00A65525" w:rsidRPr="00253D07" w:rsidRDefault="00253D07" w:rsidP="00E614D2">
            <w:pPr>
              <w:spacing w:beforeLines="40" w:before="96" w:after="40"/>
              <w:rPr>
                <w:sz w:val="20"/>
              </w:rPr>
            </w:pPr>
            <w:r w:rsidRPr="00253D07">
              <w:rPr>
                <w:sz w:val="20"/>
              </w:rPr>
              <w:t>MONETA</w:t>
            </w:r>
            <w:r w:rsidR="009C51E2" w:rsidRPr="00253D07">
              <w:rPr>
                <w:sz w:val="20"/>
              </w:rPr>
              <w:t xml:space="preserve"> Money Bank, a.s. Pardubice, č. účtu: 9778136-524/0600</w:t>
            </w:r>
          </w:p>
        </w:tc>
      </w:tr>
    </w:tbl>
    <w:p w14:paraId="5E7C1B95" w14:textId="106507CE" w:rsidR="00977FBD" w:rsidRPr="00253D07" w:rsidRDefault="00977FBD" w:rsidP="00977FBD">
      <w:pPr>
        <w:pStyle w:val="Napis-Obyejn"/>
        <w:spacing w:before="160"/>
      </w:pPr>
      <w:r>
        <w:t xml:space="preserve">KOORDINÁTOR BOZP NA STAVENIŠTI </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977FBD" w:rsidRPr="00253D07" w14:paraId="7CA7A9EA" w14:textId="77777777" w:rsidTr="00CB1AF8">
        <w:tc>
          <w:tcPr>
            <w:tcW w:w="2835" w:type="dxa"/>
            <w:vAlign w:val="bottom"/>
          </w:tcPr>
          <w:p w14:paraId="5A3B140B" w14:textId="2BD51964" w:rsidR="00977FBD" w:rsidRPr="00253D07" w:rsidRDefault="00977FBD" w:rsidP="00CB1AF8">
            <w:pPr>
              <w:pStyle w:val="Zkladn-Prvnodstavec"/>
              <w:spacing w:before="20" w:after="120"/>
              <w:ind w:left="459"/>
              <w:jc w:val="left"/>
              <w:rPr>
                <w:rFonts w:cs="Arial"/>
                <w:sz w:val="16"/>
                <w:szCs w:val="16"/>
              </w:rPr>
            </w:pPr>
            <w:r w:rsidRPr="00253D07">
              <w:rPr>
                <w:rFonts w:cs="Arial"/>
                <w:sz w:val="16"/>
                <w:szCs w:val="16"/>
              </w:rPr>
              <w:t>Firma</w:t>
            </w:r>
            <w:r>
              <w:rPr>
                <w:rFonts w:cs="Arial"/>
                <w:sz w:val="16"/>
                <w:szCs w:val="16"/>
              </w:rPr>
              <w:t>/jméno</w:t>
            </w:r>
          </w:p>
        </w:tc>
        <w:tc>
          <w:tcPr>
            <w:tcW w:w="6096" w:type="dxa"/>
          </w:tcPr>
          <w:p w14:paraId="277CDFEF" w14:textId="293BE94C" w:rsidR="00977FBD" w:rsidRPr="00253D07" w:rsidRDefault="00977FBD" w:rsidP="00CB1AF8">
            <w:pPr>
              <w:pStyle w:val="Zkladn-Prvnodstavec"/>
              <w:spacing w:before="80" w:after="40" w:line="240" w:lineRule="auto"/>
              <w:ind w:left="0"/>
              <w:jc w:val="left"/>
              <w:rPr>
                <w:rFonts w:ascii="Calibri" w:hAnsi="Calibri"/>
                <w:b/>
                <w:sz w:val="28"/>
                <w:szCs w:val="28"/>
              </w:rPr>
            </w:pPr>
          </w:p>
        </w:tc>
      </w:tr>
      <w:tr w:rsidR="00977FBD" w:rsidRPr="00253D07" w14:paraId="3B56C5C8" w14:textId="77777777" w:rsidTr="00CB1AF8">
        <w:tc>
          <w:tcPr>
            <w:tcW w:w="2835" w:type="dxa"/>
            <w:vAlign w:val="center"/>
          </w:tcPr>
          <w:p w14:paraId="472E6AE5" w14:textId="483B0384" w:rsidR="00977FBD" w:rsidRPr="00253D07" w:rsidRDefault="00977FBD" w:rsidP="00CB1AF8">
            <w:pPr>
              <w:pStyle w:val="Zkladn-Prvnodstavec"/>
              <w:spacing w:before="20"/>
              <w:ind w:left="459"/>
              <w:jc w:val="left"/>
              <w:rPr>
                <w:rFonts w:cs="Arial"/>
                <w:sz w:val="16"/>
                <w:szCs w:val="16"/>
              </w:rPr>
            </w:pPr>
            <w:r>
              <w:rPr>
                <w:rFonts w:cs="Arial"/>
                <w:sz w:val="16"/>
                <w:szCs w:val="16"/>
              </w:rPr>
              <w:t>Adresa</w:t>
            </w:r>
          </w:p>
        </w:tc>
        <w:tc>
          <w:tcPr>
            <w:tcW w:w="6096" w:type="dxa"/>
          </w:tcPr>
          <w:p w14:paraId="5AC7BAD1" w14:textId="7A71C586" w:rsidR="00977FBD" w:rsidRPr="00253D07" w:rsidRDefault="00977FBD" w:rsidP="00CB1AF8">
            <w:pPr>
              <w:spacing w:beforeLines="40" w:before="96" w:after="40"/>
              <w:rPr>
                <w:sz w:val="20"/>
              </w:rPr>
            </w:pPr>
          </w:p>
        </w:tc>
      </w:tr>
      <w:tr w:rsidR="00977FBD" w:rsidRPr="00253D07" w14:paraId="38391C46" w14:textId="77777777" w:rsidTr="00CB1AF8">
        <w:tc>
          <w:tcPr>
            <w:tcW w:w="2835" w:type="dxa"/>
            <w:vAlign w:val="center"/>
          </w:tcPr>
          <w:p w14:paraId="0AEE6C0A" w14:textId="083B7298" w:rsidR="00977FBD" w:rsidRPr="00253D07" w:rsidRDefault="00977FBD" w:rsidP="00CB1AF8">
            <w:pPr>
              <w:pStyle w:val="Zkladn-Prvnodstavec"/>
              <w:spacing w:before="20"/>
              <w:ind w:left="459"/>
              <w:jc w:val="left"/>
              <w:rPr>
                <w:rFonts w:cs="Arial"/>
                <w:sz w:val="16"/>
                <w:szCs w:val="16"/>
              </w:rPr>
            </w:pPr>
            <w:r>
              <w:rPr>
                <w:rFonts w:cs="Arial"/>
                <w:sz w:val="16"/>
                <w:szCs w:val="16"/>
              </w:rPr>
              <w:t>Číslo osvědčení</w:t>
            </w:r>
          </w:p>
        </w:tc>
        <w:tc>
          <w:tcPr>
            <w:tcW w:w="6096" w:type="dxa"/>
          </w:tcPr>
          <w:p w14:paraId="3C919620" w14:textId="6BA7E12C" w:rsidR="00977FBD" w:rsidRPr="00253D07" w:rsidRDefault="00977FBD" w:rsidP="00CB1AF8">
            <w:pPr>
              <w:spacing w:beforeLines="40" w:before="96" w:after="40"/>
              <w:rPr>
                <w:spacing w:val="-2"/>
                <w:sz w:val="20"/>
              </w:rPr>
            </w:pPr>
          </w:p>
        </w:tc>
      </w:tr>
      <w:tr w:rsidR="00977FBD" w:rsidRPr="00253D07" w14:paraId="2576D177" w14:textId="77777777" w:rsidTr="00CB1AF8">
        <w:tc>
          <w:tcPr>
            <w:tcW w:w="2835" w:type="dxa"/>
            <w:vAlign w:val="center"/>
          </w:tcPr>
          <w:p w14:paraId="01FE6A52" w14:textId="1FBDD22C" w:rsidR="00977FBD" w:rsidRPr="00253D07" w:rsidRDefault="00977FBD" w:rsidP="00CB1AF8">
            <w:pPr>
              <w:pStyle w:val="Zkladn-Prvnodstavec"/>
              <w:spacing w:before="20"/>
              <w:ind w:left="459"/>
              <w:jc w:val="left"/>
              <w:rPr>
                <w:rFonts w:cs="Arial"/>
                <w:sz w:val="16"/>
                <w:szCs w:val="16"/>
              </w:rPr>
            </w:pPr>
            <w:r>
              <w:rPr>
                <w:rFonts w:cs="Arial"/>
                <w:sz w:val="16"/>
                <w:szCs w:val="16"/>
              </w:rPr>
              <w:t>Telefon</w:t>
            </w:r>
          </w:p>
        </w:tc>
        <w:tc>
          <w:tcPr>
            <w:tcW w:w="6096" w:type="dxa"/>
          </w:tcPr>
          <w:p w14:paraId="18418ACE" w14:textId="2276386B" w:rsidR="00977FBD" w:rsidRPr="00253D07" w:rsidRDefault="00977FBD" w:rsidP="00CB1AF8">
            <w:pPr>
              <w:spacing w:beforeLines="40" w:before="96" w:after="40"/>
              <w:rPr>
                <w:sz w:val="20"/>
              </w:rPr>
            </w:pPr>
          </w:p>
        </w:tc>
      </w:tr>
      <w:tr w:rsidR="00977FBD" w:rsidRPr="00253D07" w14:paraId="6DB41C78" w14:textId="77777777" w:rsidTr="00CB1AF8">
        <w:tc>
          <w:tcPr>
            <w:tcW w:w="2835" w:type="dxa"/>
            <w:vAlign w:val="center"/>
          </w:tcPr>
          <w:p w14:paraId="5A4E776E" w14:textId="24288EFB" w:rsidR="00977FBD" w:rsidRPr="00253D07" w:rsidRDefault="00977FBD" w:rsidP="00CB1AF8">
            <w:pPr>
              <w:pStyle w:val="Zkladn-Prvnodstavec"/>
              <w:spacing w:before="20"/>
              <w:ind w:left="459"/>
              <w:jc w:val="left"/>
              <w:rPr>
                <w:rFonts w:cs="Arial"/>
                <w:sz w:val="16"/>
                <w:szCs w:val="16"/>
              </w:rPr>
            </w:pPr>
            <w:r>
              <w:rPr>
                <w:rFonts w:cs="Arial"/>
                <w:sz w:val="16"/>
                <w:szCs w:val="16"/>
              </w:rPr>
              <w:t>E-mail</w:t>
            </w:r>
          </w:p>
        </w:tc>
        <w:tc>
          <w:tcPr>
            <w:tcW w:w="6096" w:type="dxa"/>
          </w:tcPr>
          <w:p w14:paraId="0F488F74" w14:textId="4301FF03" w:rsidR="00977FBD" w:rsidRPr="00253D07" w:rsidRDefault="00977FBD" w:rsidP="00CB1AF8">
            <w:pPr>
              <w:spacing w:beforeLines="40" w:before="96" w:after="40"/>
              <w:rPr>
                <w:sz w:val="20"/>
              </w:rPr>
            </w:pPr>
          </w:p>
        </w:tc>
      </w:tr>
    </w:tbl>
    <w:p w14:paraId="6E8C58CA" w14:textId="7E5E6289" w:rsidR="00827093" w:rsidRPr="00253D07" w:rsidRDefault="00827093" w:rsidP="00827093">
      <w:pPr>
        <w:pStyle w:val="Napis-Obyejn"/>
        <w:spacing w:before="160"/>
      </w:pPr>
      <w:r>
        <w:t>IDENTIFIKAČNÍ ÚDAJE ZHOTOVITELE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827093" w:rsidRPr="00253D07" w14:paraId="26BAE9AA" w14:textId="77777777" w:rsidTr="00CB1AF8">
        <w:tc>
          <w:tcPr>
            <w:tcW w:w="2835" w:type="dxa"/>
            <w:vAlign w:val="bottom"/>
          </w:tcPr>
          <w:p w14:paraId="1937278F" w14:textId="45166518" w:rsidR="00827093" w:rsidRPr="00253D07" w:rsidRDefault="00827093" w:rsidP="00CB1AF8">
            <w:pPr>
              <w:pStyle w:val="Zkladn-Prvnodstavec"/>
              <w:spacing w:before="20" w:after="120"/>
              <w:ind w:left="459"/>
              <w:jc w:val="left"/>
              <w:rPr>
                <w:rFonts w:cs="Arial"/>
                <w:sz w:val="16"/>
                <w:szCs w:val="16"/>
              </w:rPr>
            </w:pPr>
            <w:r>
              <w:rPr>
                <w:rFonts w:cs="Arial"/>
                <w:sz w:val="16"/>
                <w:szCs w:val="16"/>
              </w:rPr>
              <w:t>Jméno</w:t>
            </w:r>
          </w:p>
        </w:tc>
        <w:tc>
          <w:tcPr>
            <w:tcW w:w="6096" w:type="dxa"/>
          </w:tcPr>
          <w:p w14:paraId="73F55B42" w14:textId="77777777" w:rsidR="00827093" w:rsidRPr="00253D07" w:rsidRDefault="00827093" w:rsidP="00CB1AF8">
            <w:pPr>
              <w:pStyle w:val="Zkladn-Prvnodstavec"/>
              <w:spacing w:before="80" w:after="40" w:line="240" w:lineRule="auto"/>
              <w:ind w:left="0"/>
              <w:jc w:val="left"/>
              <w:rPr>
                <w:rFonts w:ascii="Calibri" w:hAnsi="Calibri"/>
                <w:b/>
                <w:sz w:val="28"/>
                <w:szCs w:val="28"/>
              </w:rPr>
            </w:pPr>
          </w:p>
        </w:tc>
      </w:tr>
      <w:tr w:rsidR="00827093" w:rsidRPr="00253D07" w14:paraId="19DE21E6" w14:textId="77777777" w:rsidTr="00CB1AF8">
        <w:tc>
          <w:tcPr>
            <w:tcW w:w="2835" w:type="dxa"/>
            <w:vAlign w:val="center"/>
          </w:tcPr>
          <w:p w14:paraId="6BA2EDCE"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Adresa</w:t>
            </w:r>
          </w:p>
        </w:tc>
        <w:tc>
          <w:tcPr>
            <w:tcW w:w="6096" w:type="dxa"/>
          </w:tcPr>
          <w:p w14:paraId="6489E9E0" w14:textId="77777777" w:rsidR="00827093" w:rsidRPr="00253D07" w:rsidRDefault="00827093" w:rsidP="00CB1AF8">
            <w:pPr>
              <w:spacing w:beforeLines="40" w:before="96" w:after="40"/>
              <w:rPr>
                <w:sz w:val="20"/>
              </w:rPr>
            </w:pPr>
          </w:p>
        </w:tc>
      </w:tr>
      <w:tr w:rsidR="00827093" w:rsidRPr="00253D07" w14:paraId="4FDD749A" w14:textId="77777777" w:rsidTr="00CB1AF8">
        <w:tc>
          <w:tcPr>
            <w:tcW w:w="2835" w:type="dxa"/>
            <w:vAlign w:val="center"/>
          </w:tcPr>
          <w:p w14:paraId="79C74121" w14:textId="1316CFC5" w:rsidR="00827093" w:rsidRPr="00253D07" w:rsidRDefault="00827093" w:rsidP="00CB1AF8">
            <w:pPr>
              <w:pStyle w:val="Zkladn-Prvnodstavec"/>
              <w:spacing w:before="20"/>
              <w:ind w:left="459"/>
              <w:jc w:val="left"/>
              <w:rPr>
                <w:rFonts w:cs="Arial"/>
                <w:sz w:val="16"/>
                <w:szCs w:val="16"/>
              </w:rPr>
            </w:pPr>
            <w:r>
              <w:rPr>
                <w:rFonts w:cs="Arial"/>
                <w:sz w:val="16"/>
                <w:szCs w:val="16"/>
              </w:rPr>
              <w:t>IČ</w:t>
            </w:r>
          </w:p>
        </w:tc>
        <w:tc>
          <w:tcPr>
            <w:tcW w:w="6096" w:type="dxa"/>
          </w:tcPr>
          <w:p w14:paraId="6C1A8140" w14:textId="77777777" w:rsidR="00827093" w:rsidRPr="00253D07" w:rsidRDefault="00827093" w:rsidP="00CB1AF8">
            <w:pPr>
              <w:spacing w:beforeLines="40" w:before="96" w:after="40"/>
              <w:rPr>
                <w:spacing w:val="-2"/>
                <w:sz w:val="20"/>
              </w:rPr>
            </w:pPr>
          </w:p>
        </w:tc>
      </w:tr>
      <w:tr w:rsidR="00827093" w:rsidRPr="00253D07" w14:paraId="44BA73B1" w14:textId="77777777" w:rsidTr="00CB1AF8">
        <w:tc>
          <w:tcPr>
            <w:tcW w:w="2835" w:type="dxa"/>
            <w:vAlign w:val="center"/>
          </w:tcPr>
          <w:p w14:paraId="0DAC72AB" w14:textId="45E0AD28" w:rsidR="00827093" w:rsidRDefault="00827093" w:rsidP="00CB1AF8">
            <w:pPr>
              <w:pStyle w:val="Zkladn-Prvnodstavec"/>
              <w:spacing w:before="20"/>
              <w:ind w:left="459"/>
              <w:jc w:val="left"/>
              <w:rPr>
                <w:rFonts w:cs="Arial"/>
                <w:sz w:val="16"/>
                <w:szCs w:val="16"/>
              </w:rPr>
            </w:pPr>
            <w:r>
              <w:rPr>
                <w:rFonts w:cs="Arial"/>
                <w:sz w:val="16"/>
                <w:szCs w:val="16"/>
              </w:rPr>
              <w:t>Stavbyvedoucí, kontaktní osoba</w:t>
            </w:r>
          </w:p>
        </w:tc>
        <w:tc>
          <w:tcPr>
            <w:tcW w:w="6096" w:type="dxa"/>
          </w:tcPr>
          <w:p w14:paraId="2BB7C983" w14:textId="77777777" w:rsidR="00827093" w:rsidRPr="00253D07" w:rsidRDefault="00827093" w:rsidP="00CB1AF8">
            <w:pPr>
              <w:spacing w:beforeLines="40" w:before="96" w:after="40"/>
              <w:rPr>
                <w:spacing w:val="-2"/>
                <w:sz w:val="20"/>
              </w:rPr>
            </w:pPr>
          </w:p>
        </w:tc>
      </w:tr>
      <w:tr w:rsidR="00827093" w:rsidRPr="00253D07" w14:paraId="48F62C29" w14:textId="77777777" w:rsidTr="00CB1AF8">
        <w:tc>
          <w:tcPr>
            <w:tcW w:w="2835" w:type="dxa"/>
            <w:vAlign w:val="center"/>
          </w:tcPr>
          <w:p w14:paraId="7DCF17A0"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Telefon</w:t>
            </w:r>
          </w:p>
        </w:tc>
        <w:tc>
          <w:tcPr>
            <w:tcW w:w="6096" w:type="dxa"/>
          </w:tcPr>
          <w:p w14:paraId="0CCA539B" w14:textId="77777777" w:rsidR="00827093" w:rsidRPr="00253D07" w:rsidRDefault="00827093" w:rsidP="00CB1AF8">
            <w:pPr>
              <w:spacing w:beforeLines="40" w:before="96" w:after="40"/>
              <w:rPr>
                <w:sz w:val="20"/>
              </w:rPr>
            </w:pPr>
          </w:p>
        </w:tc>
      </w:tr>
      <w:tr w:rsidR="00827093" w:rsidRPr="00253D07" w14:paraId="15E56ACB" w14:textId="77777777" w:rsidTr="00CB1AF8">
        <w:tc>
          <w:tcPr>
            <w:tcW w:w="2835" w:type="dxa"/>
            <w:vAlign w:val="center"/>
          </w:tcPr>
          <w:p w14:paraId="27090C58" w14:textId="77777777" w:rsidR="00827093" w:rsidRPr="00253D07" w:rsidRDefault="00827093" w:rsidP="00CB1AF8">
            <w:pPr>
              <w:pStyle w:val="Zkladn-Prvnodstavec"/>
              <w:spacing w:before="20"/>
              <w:ind w:left="459"/>
              <w:jc w:val="left"/>
              <w:rPr>
                <w:rFonts w:cs="Arial"/>
                <w:sz w:val="16"/>
                <w:szCs w:val="16"/>
              </w:rPr>
            </w:pPr>
            <w:r>
              <w:rPr>
                <w:rFonts w:cs="Arial"/>
                <w:sz w:val="16"/>
                <w:szCs w:val="16"/>
              </w:rPr>
              <w:t>E-mail</w:t>
            </w:r>
          </w:p>
        </w:tc>
        <w:tc>
          <w:tcPr>
            <w:tcW w:w="6096" w:type="dxa"/>
          </w:tcPr>
          <w:p w14:paraId="212B5194" w14:textId="77777777" w:rsidR="00827093" w:rsidRPr="00253D07" w:rsidRDefault="00827093" w:rsidP="00CB1AF8">
            <w:pPr>
              <w:spacing w:beforeLines="40" w:before="96" w:after="40"/>
              <w:rPr>
                <w:sz w:val="20"/>
              </w:rPr>
            </w:pPr>
          </w:p>
        </w:tc>
      </w:tr>
    </w:tbl>
    <w:p w14:paraId="36BF5A96" w14:textId="77777777" w:rsidR="00320590" w:rsidRPr="00320590" w:rsidRDefault="00320590" w:rsidP="00320590"/>
    <w:p w14:paraId="1C47C5DD" w14:textId="77777777" w:rsidR="00320590" w:rsidRDefault="00320590" w:rsidP="00320590"/>
    <w:p w14:paraId="3EFCFF5C" w14:textId="77777777" w:rsidR="00C17CD2" w:rsidRDefault="00C17CD2" w:rsidP="00320590"/>
    <w:p w14:paraId="66C33FAA" w14:textId="77777777" w:rsidR="00C17CD2" w:rsidRDefault="00C17CD2" w:rsidP="00320590"/>
    <w:p w14:paraId="00760322" w14:textId="77777777" w:rsidR="00C17CD2" w:rsidRDefault="00C17CD2" w:rsidP="00320590"/>
    <w:p w14:paraId="504E1D8C" w14:textId="77777777" w:rsidR="00C17CD2" w:rsidRDefault="00C17CD2" w:rsidP="00320590"/>
    <w:p w14:paraId="59E373F6" w14:textId="77777777" w:rsidR="00C17CD2" w:rsidRDefault="00C17CD2" w:rsidP="00320590"/>
    <w:p w14:paraId="77C734A8" w14:textId="77777777" w:rsidR="00320590" w:rsidRDefault="00320590" w:rsidP="00320590">
      <w:pPr>
        <w:ind w:firstLine="709"/>
      </w:pPr>
    </w:p>
    <w:tbl>
      <w:tblPr>
        <w:tblW w:w="8789" w:type="dxa"/>
        <w:tblInd w:w="813"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668"/>
        <w:gridCol w:w="7121"/>
      </w:tblGrid>
      <w:tr w:rsidR="00320590" w14:paraId="4081B4CE" w14:textId="77777777" w:rsidTr="003D5469">
        <w:trPr>
          <w:trHeight w:val="110"/>
        </w:trPr>
        <w:tc>
          <w:tcPr>
            <w:tcW w:w="8789" w:type="dxa"/>
            <w:gridSpan w:val="2"/>
            <w:tcBorders>
              <w:top w:val="none" w:sz="6" w:space="0" w:color="auto"/>
              <w:bottom w:val="none" w:sz="6" w:space="0" w:color="auto"/>
            </w:tcBorders>
          </w:tcPr>
          <w:p w14:paraId="7F998B4B" w14:textId="77777777" w:rsidR="00320590" w:rsidRPr="00320590" w:rsidRDefault="00320590" w:rsidP="00CB1AF8">
            <w:pPr>
              <w:pStyle w:val="Default"/>
              <w:rPr>
                <w:rFonts w:ascii="Arial Narrow" w:hAnsi="Arial Narrow"/>
                <w:sz w:val="22"/>
                <w:szCs w:val="22"/>
              </w:rPr>
            </w:pPr>
            <w:r w:rsidRPr="00320590">
              <w:rPr>
                <w:rFonts w:ascii="Arial Narrow" w:hAnsi="Arial Narrow"/>
                <w:b/>
                <w:bCs/>
                <w:sz w:val="22"/>
                <w:szCs w:val="22"/>
              </w:rPr>
              <w:lastRenderedPageBreak/>
              <w:t xml:space="preserve">Názvosloví a zkratky použité v Plánu: </w:t>
            </w:r>
          </w:p>
        </w:tc>
      </w:tr>
      <w:tr w:rsidR="00320590" w14:paraId="4897370E" w14:textId="77777777" w:rsidTr="003D5469">
        <w:trPr>
          <w:trHeight w:val="244"/>
        </w:trPr>
        <w:tc>
          <w:tcPr>
            <w:tcW w:w="1668" w:type="dxa"/>
            <w:tcBorders>
              <w:top w:val="none" w:sz="6" w:space="0" w:color="auto"/>
              <w:bottom w:val="none" w:sz="6" w:space="0" w:color="auto"/>
              <w:right w:val="none" w:sz="6" w:space="0" w:color="auto"/>
            </w:tcBorders>
          </w:tcPr>
          <w:p w14:paraId="4B0226B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Zhotovitel(é) </w:t>
            </w:r>
          </w:p>
        </w:tc>
        <w:tc>
          <w:tcPr>
            <w:tcW w:w="7121" w:type="dxa"/>
            <w:tcBorders>
              <w:top w:val="none" w:sz="6" w:space="0" w:color="auto"/>
              <w:left w:val="none" w:sz="6" w:space="0" w:color="auto"/>
              <w:bottom w:val="none" w:sz="6" w:space="0" w:color="auto"/>
            </w:tcBorders>
          </w:tcPr>
          <w:p w14:paraId="2C941931" w14:textId="69090C16"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Za zhotovitele jsou považováni všichni zhotovitelé v celé dodavatelské řadě, včetně jejich zaměstnanců i jiné fyzické osoby, které se podílejí na zhotovení stavby</w:t>
            </w:r>
          </w:p>
        </w:tc>
      </w:tr>
      <w:tr w:rsidR="00320590" w14:paraId="2B7C92B4" w14:textId="77777777" w:rsidTr="003D5469">
        <w:trPr>
          <w:trHeight w:val="110"/>
        </w:trPr>
        <w:tc>
          <w:tcPr>
            <w:tcW w:w="1668" w:type="dxa"/>
            <w:tcBorders>
              <w:top w:val="none" w:sz="6" w:space="0" w:color="auto"/>
              <w:bottom w:val="none" w:sz="6" w:space="0" w:color="auto"/>
              <w:right w:val="none" w:sz="6" w:space="0" w:color="auto"/>
            </w:tcBorders>
          </w:tcPr>
          <w:p w14:paraId="6C27EE26"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Plán </w:t>
            </w:r>
          </w:p>
        </w:tc>
        <w:tc>
          <w:tcPr>
            <w:tcW w:w="7121" w:type="dxa"/>
            <w:tcBorders>
              <w:top w:val="none" w:sz="6" w:space="0" w:color="auto"/>
              <w:left w:val="none" w:sz="6" w:space="0" w:color="auto"/>
              <w:bottom w:val="none" w:sz="6" w:space="0" w:color="auto"/>
            </w:tcBorders>
          </w:tcPr>
          <w:p w14:paraId="52E80E61"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Plán bezpečnosti a ochrany zdraví při práci na staveništi </w:t>
            </w:r>
          </w:p>
        </w:tc>
      </w:tr>
      <w:tr w:rsidR="00320590" w14:paraId="11A25E57" w14:textId="77777777" w:rsidTr="003D5469">
        <w:trPr>
          <w:trHeight w:val="110"/>
        </w:trPr>
        <w:tc>
          <w:tcPr>
            <w:tcW w:w="1668" w:type="dxa"/>
            <w:tcBorders>
              <w:top w:val="none" w:sz="6" w:space="0" w:color="auto"/>
              <w:bottom w:val="none" w:sz="6" w:space="0" w:color="auto"/>
              <w:right w:val="none" w:sz="6" w:space="0" w:color="auto"/>
            </w:tcBorders>
          </w:tcPr>
          <w:p w14:paraId="6514D9B5"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DIO </w:t>
            </w:r>
          </w:p>
        </w:tc>
        <w:tc>
          <w:tcPr>
            <w:tcW w:w="7121" w:type="dxa"/>
            <w:tcBorders>
              <w:top w:val="none" w:sz="6" w:space="0" w:color="auto"/>
              <w:left w:val="none" w:sz="6" w:space="0" w:color="auto"/>
              <w:bottom w:val="none" w:sz="6" w:space="0" w:color="auto"/>
            </w:tcBorders>
          </w:tcPr>
          <w:p w14:paraId="6BF0D82E"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Dopravně inženýrské opatření </w:t>
            </w:r>
          </w:p>
        </w:tc>
      </w:tr>
      <w:tr w:rsidR="00320590" w14:paraId="2F04A3CE" w14:textId="77777777" w:rsidTr="003D5469">
        <w:trPr>
          <w:trHeight w:val="110"/>
        </w:trPr>
        <w:tc>
          <w:tcPr>
            <w:tcW w:w="1668" w:type="dxa"/>
            <w:tcBorders>
              <w:top w:val="none" w:sz="6" w:space="0" w:color="auto"/>
              <w:bottom w:val="none" w:sz="6" w:space="0" w:color="auto"/>
              <w:right w:val="none" w:sz="6" w:space="0" w:color="auto"/>
            </w:tcBorders>
          </w:tcPr>
          <w:p w14:paraId="1D09EC60"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HMG </w:t>
            </w:r>
          </w:p>
        </w:tc>
        <w:tc>
          <w:tcPr>
            <w:tcW w:w="7121" w:type="dxa"/>
            <w:tcBorders>
              <w:top w:val="none" w:sz="6" w:space="0" w:color="auto"/>
              <w:left w:val="none" w:sz="6" w:space="0" w:color="auto"/>
              <w:bottom w:val="none" w:sz="6" w:space="0" w:color="auto"/>
            </w:tcBorders>
          </w:tcPr>
          <w:p w14:paraId="20BDDE44"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Časový plán výstavby (harmonogram prací) </w:t>
            </w:r>
          </w:p>
        </w:tc>
      </w:tr>
      <w:tr w:rsidR="00320590" w14:paraId="411503D8" w14:textId="77777777" w:rsidTr="003D5469">
        <w:trPr>
          <w:trHeight w:val="110"/>
        </w:trPr>
        <w:tc>
          <w:tcPr>
            <w:tcW w:w="1668" w:type="dxa"/>
            <w:tcBorders>
              <w:top w:val="none" w:sz="6" w:space="0" w:color="auto"/>
              <w:bottom w:val="none" w:sz="6" w:space="0" w:color="auto"/>
              <w:right w:val="none" w:sz="6" w:space="0" w:color="auto"/>
            </w:tcBorders>
          </w:tcPr>
          <w:p w14:paraId="600CEC2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KD </w:t>
            </w:r>
          </w:p>
        </w:tc>
        <w:tc>
          <w:tcPr>
            <w:tcW w:w="7121" w:type="dxa"/>
            <w:tcBorders>
              <w:top w:val="none" w:sz="6" w:space="0" w:color="auto"/>
              <w:left w:val="none" w:sz="6" w:space="0" w:color="auto"/>
              <w:bottom w:val="none" w:sz="6" w:space="0" w:color="auto"/>
            </w:tcBorders>
          </w:tcPr>
          <w:p w14:paraId="6ACC7798"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Kontrolní den stavby </w:t>
            </w:r>
          </w:p>
        </w:tc>
      </w:tr>
      <w:tr w:rsidR="00320590" w14:paraId="2FB56F58" w14:textId="77777777" w:rsidTr="003D5469">
        <w:trPr>
          <w:trHeight w:val="110"/>
        </w:trPr>
        <w:tc>
          <w:tcPr>
            <w:tcW w:w="1668" w:type="dxa"/>
            <w:tcBorders>
              <w:top w:val="none" w:sz="6" w:space="0" w:color="auto"/>
              <w:bottom w:val="none" w:sz="6" w:space="0" w:color="auto"/>
              <w:right w:val="none" w:sz="6" w:space="0" w:color="auto"/>
            </w:tcBorders>
          </w:tcPr>
          <w:p w14:paraId="5E41589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KDKOO </w:t>
            </w:r>
          </w:p>
        </w:tc>
        <w:tc>
          <w:tcPr>
            <w:tcW w:w="7121" w:type="dxa"/>
            <w:tcBorders>
              <w:top w:val="none" w:sz="6" w:space="0" w:color="auto"/>
              <w:left w:val="none" w:sz="6" w:space="0" w:color="auto"/>
              <w:bottom w:val="none" w:sz="6" w:space="0" w:color="auto"/>
            </w:tcBorders>
          </w:tcPr>
          <w:p w14:paraId="0BF0CB57"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Kontrolní den koordinátora BOZP </w:t>
            </w:r>
          </w:p>
        </w:tc>
      </w:tr>
      <w:tr w:rsidR="00320590" w14:paraId="1E4ACD8B" w14:textId="77777777" w:rsidTr="003D5469">
        <w:trPr>
          <w:trHeight w:val="110"/>
        </w:trPr>
        <w:tc>
          <w:tcPr>
            <w:tcW w:w="1668" w:type="dxa"/>
            <w:tcBorders>
              <w:top w:val="none" w:sz="6" w:space="0" w:color="auto"/>
              <w:bottom w:val="none" w:sz="6" w:space="0" w:color="auto"/>
              <w:right w:val="none" w:sz="6" w:space="0" w:color="auto"/>
            </w:tcBorders>
          </w:tcPr>
          <w:p w14:paraId="5E7D594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OZO </w:t>
            </w:r>
          </w:p>
        </w:tc>
        <w:tc>
          <w:tcPr>
            <w:tcW w:w="7121" w:type="dxa"/>
            <w:tcBorders>
              <w:top w:val="none" w:sz="6" w:space="0" w:color="auto"/>
              <w:left w:val="none" w:sz="6" w:space="0" w:color="auto"/>
              <w:bottom w:val="none" w:sz="6" w:space="0" w:color="auto"/>
            </w:tcBorders>
          </w:tcPr>
          <w:p w14:paraId="09D728F4"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Osoba odborně způsobilá v prevenci rizik </w:t>
            </w:r>
          </w:p>
        </w:tc>
      </w:tr>
      <w:tr w:rsidR="00320590" w14:paraId="407E9C0A" w14:textId="77777777" w:rsidTr="003D5469">
        <w:trPr>
          <w:trHeight w:val="110"/>
        </w:trPr>
        <w:tc>
          <w:tcPr>
            <w:tcW w:w="1668" w:type="dxa"/>
            <w:tcBorders>
              <w:top w:val="none" w:sz="6" w:space="0" w:color="auto"/>
              <w:bottom w:val="none" w:sz="6" w:space="0" w:color="auto"/>
              <w:right w:val="none" w:sz="6" w:space="0" w:color="auto"/>
            </w:tcBorders>
          </w:tcPr>
          <w:p w14:paraId="36BC0A1D"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TP </w:t>
            </w:r>
          </w:p>
        </w:tc>
        <w:tc>
          <w:tcPr>
            <w:tcW w:w="7121" w:type="dxa"/>
            <w:tcBorders>
              <w:top w:val="none" w:sz="6" w:space="0" w:color="auto"/>
              <w:left w:val="none" w:sz="6" w:space="0" w:color="auto"/>
              <w:bottom w:val="none" w:sz="6" w:space="0" w:color="auto"/>
            </w:tcBorders>
          </w:tcPr>
          <w:p w14:paraId="66DCD259"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Technologický pracovní postup nebo pracovní postup pro montáž, </w:t>
            </w:r>
            <w:proofErr w:type="spellStart"/>
            <w:proofErr w:type="gramStart"/>
            <w:r w:rsidRPr="00320590">
              <w:rPr>
                <w:rFonts w:ascii="Arial Narrow" w:hAnsi="Arial Narrow"/>
                <w:sz w:val="22"/>
                <w:szCs w:val="22"/>
              </w:rPr>
              <w:t>TePP</w:t>
            </w:r>
            <w:proofErr w:type="spellEnd"/>
            <w:r w:rsidRPr="00320590">
              <w:rPr>
                <w:rFonts w:ascii="Arial Narrow" w:hAnsi="Arial Narrow"/>
                <w:sz w:val="22"/>
                <w:szCs w:val="22"/>
              </w:rPr>
              <w:t>,</w:t>
            </w:r>
            <w:proofErr w:type="gramEnd"/>
            <w:r w:rsidRPr="00320590">
              <w:rPr>
                <w:rFonts w:ascii="Arial Narrow" w:hAnsi="Arial Narrow"/>
                <w:sz w:val="22"/>
                <w:szCs w:val="22"/>
              </w:rPr>
              <w:t xml:space="preserve"> apod. </w:t>
            </w:r>
          </w:p>
        </w:tc>
      </w:tr>
      <w:tr w:rsidR="00320590" w14:paraId="7D199A1B" w14:textId="77777777" w:rsidTr="003D5469">
        <w:trPr>
          <w:trHeight w:val="110"/>
        </w:trPr>
        <w:tc>
          <w:tcPr>
            <w:tcW w:w="1668" w:type="dxa"/>
            <w:tcBorders>
              <w:top w:val="none" w:sz="6" w:space="0" w:color="auto"/>
              <w:bottom w:val="none" w:sz="6" w:space="0" w:color="auto"/>
              <w:right w:val="none" w:sz="6" w:space="0" w:color="auto"/>
            </w:tcBorders>
          </w:tcPr>
          <w:p w14:paraId="54350133"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BOZP </w:t>
            </w:r>
          </w:p>
        </w:tc>
        <w:tc>
          <w:tcPr>
            <w:tcW w:w="7121" w:type="dxa"/>
            <w:tcBorders>
              <w:top w:val="none" w:sz="6" w:space="0" w:color="auto"/>
              <w:left w:val="none" w:sz="6" w:space="0" w:color="auto"/>
              <w:bottom w:val="none" w:sz="6" w:space="0" w:color="auto"/>
            </w:tcBorders>
          </w:tcPr>
          <w:p w14:paraId="107BEC01" w14:textId="77777777" w:rsidR="00320590" w:rsidRPr="00320590" w:rsidRDefault="00320590" w:rsidP="00CB1AF8">
            <w:pPr>
              <w:pStyle w:val="Default"/>
              <w:rPr>
                <w:rFonts w:ascii="Arial Narrow" w:hAnsi="Arial Narrow"/>
                <w:sz w:val="22"/>
                <w:szCs w:val="22"/>
              </w:rPr>
            </w:pPr>
            <w:r w:rsidRPr="00320590">
              <w:rPr>
                <w:rFonts w:ascii="Arial Narrow" w:hAnsi="Arial Narrow"/>
                <w:sz w:val="22"/>
                <w:szCs w:val="22"/>
              </w:rPr>
              <w:t xml:space="preserve">Bezpečnost a ochrana zdraví při práci </w:t>
            </w:r>
          </w:p>
        </w:tc>
      </w:tr>
    </w:tbl>
    <w:p w14:paraId="66348A38" w14:textId="6EA3CF07" w:rsidR="000A4A07" w:rsidRPr="00F025E9" w:rsidRDefault="00F025E9" w:rsidP="00047AD2">
      <w:pPr>
        <w:pStyle w:val="Nadpis1"/>
        <w:numPr>
          <w:ilvl w:val="0"/>
          <w:numId w:val="5"/>
        </w:numPr>
        <w:tabs>
          <w:tab w:val="clear" w:pos="996"/>
          <w:tab w:val="num" w:pos="567"/>
        </w:tabs>
        <w:spacing w:before="400" w:after="40"/>
        <w:ind w:hanging="996"/>
      </w:pPr>
      <w:bookmarkStart w:id="9" w:name="_Toc150336171"/>
      <w:r w:rsidRPr="00320590">
        <w:t>Úvod</w:t>
      </w:r>
      <w:bookmarkEnd w:id="9"/>
    </w:p>
    <w:p w14:paraId="55A54997" w14:textId="27730CDA" w:rsidR="00F025E9" w:rsidRPr="00F025E9" w:rsidRDefault="00F025E9" w:rsidP="00F025E9">
      <w:pPr>
        <w:pStyle w:val="Zkladntext"/>
      </w:pPr>
      <w:r w:rsidRPr="00F025E9">
        <w:t xml:space="preserve">Plán je dokument vypracovaný ve smyslu požadavků § 15 zákona č. 309/2006 Sb., § 7 NV č. 591/2006 Sb. a přílohy č. 6 NV č. 591/2006 Sb. Vztahuje se na právnické a fyzické osoby zaměstnávané dle zákona </w:t>
      </w:r>
      <w:r w:rsidRPr="00F025E9">
        <w:br/>
        <w:t xml:space="preserve">č. 262/2006 Sb. (Zákoník práce) a osoby samostatně výdělečně činné dle zákona č. 455/1991 Sb., které jsou ve smluvním vztahu se zadavatelem a všechny subjekty podílející se na realizaci stavebního díla. Nezbavuje však tyto osoby povinnosti znát a dodržovat všechny platné předpisy, zákony, normy a nařízení potřebné </w:t>
      </w:r>
      <w:r w:rsidRPr="00F025E9">
        <w:br/>
        <w:t xml:space="preserve">k jejich činnosti, i pokud nejsou obsaženy v Plánu. </w:t>
      </w:r>
    </w:p>
    <w:p w14:paraId="41050191" w14:textId="10FD7A5E" w:rsidR="00F025E9" w:rsidRPr="00F025E9" w:rsidRDefault="00F025E9" w:rsidP="00F025E9">
      <w:pPr>
        <w:pStyle w:val="Zkladntext"/>
      </w:pPr>
      <w:r w:rsidRPr="00F025E9">
        <w:t xml:space="preserve">Plán je </w:t>
      </w:r>
      <w:r w:rsidR="003D5469">
        <w:t>součástí</w:t>
      </w:r>
      <w:r w:rsidRPr="00F025E9">
        <w:t xml:space="preserve"> projektové dokumentace, podle níž bylo zpracováno zhodnocení rizik při činnostech, které vystavují fyzické osoby zvýšenému ohrožení života nebo poškození zdraví. </w:t>
      </w:r>
    </w:p>
    <w:p w14:paraId="7819FE1A" w14:textId="77777777" w:rsidR="00F025E9" w:rsidRPr="00F025E9" w:rsidRDefault="00F025E9" w:rsidP="00F025E9">
      <w:pPr>
        <w:pStyle w:val="Zkladntext"/>
      </w:pPr>
      <w:r w:rsidRPr="00F025E9">
        <w:t xml:space="preserve">Dodržování Plánu při realizaci stavby zhotoviteli, jsou-li naplněny zákonné podmínky pro jeho určení, sleduje koordinátor BOZP, určený zadavatelem stavby. Koordinátor BOZP také Plán dle potřeby aktualizuje. </w:t>
      </w:r>
    </w:p>
    <w:p w14:paraId="74A03EF2" w14:textId="77777777" w:rsidR="000212AF" w:rsidRDefault="000212AF" w:rsidP="00F025E9">
      <w:pPr>
        <w:pStyle w:val="Zkladntext"/>
        <w:rPr>
          <w:b/>
          <w:bCs/>
        </w:rPr>
      </w:pPr>
    </w:p>
    <w:p w14:paraId="060445DC" w14:textId="1B21A413" w:rsidR="00F025E9" w:rsidRDefault="00F025E9" w:rsidP="00F025E9">
      <w:pPr>
        <w:pStyle w:val="Zkladntext"/>
        <w:rPr>
          <w:b/>
          <w:bCs/>
        </w:rPr>
      </w:pPr>
      <w:r w:rsidRPr="00F025E9">
        <w:rPr>
          <w:b/>
          <w:bCs/>
        </w:rPr>
        <w:t>Plán je neoddělitelnou součástí projektové dokumentace a jakákoli změna musí být nejprve odsouhlasena koordinátorem BOZP a všemi zhotoviteli, kteří jsou v době jeho změny známi. Případnou úpravou tohoto Plánu nesmí dojít ke vzniku dalších možných rizik.</w:t>
      </w:r>
    </w:p>
    <w:p w14:paraId="55632C3A" w14:textId="090EEC85" w:rsidR="00AF68D2" w:rsidRDefault="00AF68D2" w:rsidP="00047AD2">
      <w:pPr>
        <w:pStyle w:val="Nadpis1"/>
        <w:numPr>
          <w:ilvl w:val="0"/>
          <w:numId w:val="5"/>
        </w:numPr>
        <w:tabs>
          <w:tab w:val="clear" w:pos="996"/>
          <w:tab w:val="num" w:pos="567"/>
        </w:tabs>
        <w:spacing w:before="400" w:after="40"/>
        <w:ind w:hanging="996"/>
      </w:pPr>
      <w:bookmarkStart w:id="10" w:name="_Toc150336172"/>
      <w:r w:rsidRPr="00AF68D2">
        <w:t>Určení koordinátora BOZP</w:t>
      </w:r>
      <w:bookmarkEnd w:id="10"/>
    </w:p>
    <w:p w14:paraId="0BD97B2D" w14:textId="65309F83" w:rsidR="00AF68D2" w:rsidRDefault="00AF68D2" w:rsidP="00AF68D2">
      <w:pPr>
        <w:ind w:left="567" w:firstLine="426"/>
      </w:pPr>
      <w:r w:rsidRPr="00AF68D2">
        <w:t xml:space="preserve">Zadavatel stavby určí koordinátora BOZP ve fázi přípravy a realizace stavby, pokud stavba splní kritéria pro jeho určení dle platné legislativy (§14 </w:t>
      </w:r>
      <w:proofErr w:type="spellStart"/>
      <w:r w:rsidRPr="00AF68D2">
        <w:t>z.č</w:t>
      </w:r>
      <w:proofErr w:type="spellEnd"/>
      <w:r w:rsidRPr="00AF68D2">
        <w:t>. 309/2006 Sb.).</w:t>
      </w:r>
    </w:p>
    <w:p w14:paraId="093E7968" w14:textId="1C0B0CFB" w:rsidR="009D3153" w:rsidRDefault="009D3153" w:rsidP="00047AD2">
      <w:pPr>
        <w:pStyle w:val="Nadpis1"/>
        <w:numPr>
          <w:ilvl w:val="0"/>
          <w:numId w:val="5"/>
        </w:numPr>
        <w:tabs>
          <w:tab w:val="clear" w:pos="996"/>
          <w:tab w:val="num" w:pos="567"/>
        </w:tabs>
        <w:spacing w:before="400" w:after="40"/>
        <w:ind w:hanging="996"/>
      </w:pPr>
      <w:bookmarkStart w:id="11" w:name="_Toc150336173"/>
      <w:r>
        <w:t>Vnější vazby stavby na okolí, včetně jejího vlivu na okolí stavby</w:t>
      </w:r>
      <w:bookmarkEnd w:id="11"/>
    </w:p>
    <w:p w14:paraId="736DAD91" w14:textId="77777777" w:rsidR="009D3153" w:rsidRPr="00AF68D2" w:rsidRDefault="009D3153" w:rsidP="00AF68D2"/>
    <w:tbl>
      <w:tblPr>
        <w:tblW w:w="932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60"/>
        <w:gridCol w:w="6662"/>
      </w:tblGrid>
      <w:tr w:rsidR="009D3153" w14:paraId="2A7DA379" w14:textId="77777777" w:rsidTr="0052076D">
        <w:trPr>
          <w:trHeight w:val="99"/>
        </w:trPr>
        <w:tc>
          <w:tcPr>
            <w:tcW w:w="9322" w:type="dxa"/>
            <w:gridSpan w:val="2"/>
            <w:tcBorders>
              <w:top w:val="none" w:sz="6" w:space="0" w:color="auto"/>
              <w:bottom w:val="none" w:sz="6" w:space="0" w:color="auto"/>
            </w:tcBorders>
          </w:tcPr>
          <w:p w14:paraId="7773A493"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Okolní rizikové faktory realizace stavby </w:t>
            </w:r>
          </w:p>
        </w:tc>
      </w:tr>
      <w:tr w:rsidR="009D3153" w14:paraId="2B4042EB" w14:textId="77777777" w:rsidTr="0052076D">
        <w:trPr>
          <w:trHeight w:val="105"/>
        </w:trPr>
        <w:tc>
          <w:tcPr>
            <w:tcW w:w="2660" w:type="dxa"/>
            <w:tcBorders>
              <w:top w:val="none" w:sz="6" w:space="0" w:color="auto"/>
              <w:bottom w:val="none" w:sz="6" w:space="0" w:color="auto"/>
              <w:right w:val="none" w:sz="6" w:space="0" w:color="auto"/>
            </w:tcBorders>
          </w:tcPr>
          <w:p w14:paraId="30F52D67"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Kontakt s okolím </w:t>
            </w:r>
          </w:p>
        </w:tc>
        <w:tc>
          <w:tcPr>
            <w:tcW w:w="6662" w:type="dxa"/>
            <w:tcBorders>
              <w:top w:val="none" w:sz="6" w:space="0" w:color="auto"/>
              <w:left w:val="none" w:sz="6" w:space="0" w:color="auto"/>
              <w:bottom w:val="none" w:sz="6" w:space="0" w:color="auto"/>
            </w:tcBorders>
          </w:tcPr>
          <w:p w14:paraId="48DB9718"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b/>
                <w:bCs/>
                <w:sz w:val="22"/>
                <w:szCs w:val="22"/>
              </w:rPr>
              <w:t xml:space="preserve">Identifikace hlavních rizik, opatření </w:t>
            </w:r>
          </w:p>
        </w:tc>
      </w:tr>
      <w:tr w:rsidR="009D3153" w14:paraId="378EFA9A" w14:textId="77777777" w:rsidTr="0052076D">
        <w:trPr>
          <w:trHeight w:val="247"/>
        </w:trPr>
        <w:tc>
          <w:tcPr>
            <w:tcW w:w="2660" w:type="dxa"/>
            <w:vMerge w:val="restart"/>
            <w:tcBorders>
              <w:top w:val="none" w:sz="6" w:space="0" w:color="auto"/>
              <w:right w:val="none" w:sz="6" w:space="0" w:color="auto"/>
            </w:tcBorders>
          </w:tcPr>
          <w:p w14:paraId="5B540AFC" w14:textId="77777777" w:rsidR="009D3153" w:rsidRPr="009D3153" w:rsidRDefault="009D3153" w:rsidP="009D3153">
            <w:pPr>
              <w:pStyle w:val="Default"/>
              <w:ind w:right="-2433"/>
              <w:rPr>
                <w:rFonts w:ascii="Arial Narrow" w:hAnsi="Arial Narrow"/>
                <w:sz w:val="22"/>
                <w:szCs w:val="22"/>
              </w:rPr>
            </w:pPr>
            <w:r w:rsidRPr="009D3153">
              <w:rPr>
                <w:rFonts w:ascii="Arial Narrow" w:hAnsi="Arial Narrow"/>
                <w:sz w:val="22"/>
                <w:szCs w:val="22"/>
              </w:rPr>
              <w:t xml:space="preserve">Vliv stavby na její okolí </w:t>
            </w:r>
          </w:p>
        </w:tc>
        <w:tc>
          <w:tcPr>
            <w:tcW w:w="6662" w:type="dxa"/>
            <w:tcBorders>
              <w:top w:val="none" w:sz="6" w:space="0" w:color="auto"/>
              <w:left w:val="none" w:sz="6" w:space="0" w:color="auto"/>
              <w:bottom w:val="none" w:sz="6" w:space="0" w:color="auto"/>
            </w:tcBorders>
          </w:tcPr>
          <w:p w14:paraId="423648AD" w14:textId="77777777" w:rsidR="009D3153" w:rsidRPr="009D3153" w:rsidRDefault="009D3153" w:rsidP="000212AF">
            <w:pPr>
              <w:pStyle w:val="Default"/>
              <w:ind w:right="-2433"/>
              <w:jc w:val="both"/>
              <w:rPr>
                <w:rFonts w:ascii="Arial Narrow" w:hAnsi="Arial Narrow"/>
                <w:sz w:val="22"/>
                <w:szCs w:val="22"/>
              </w:rPr>
            </w:pPr>
            <w:r w:rsidRPr="009D3153">
              <w:rPr>
                <w:rFonts w:ascii="Arial Narrow" w:hAnsi="Arial Narrow"/>
                <w:sz w:val="22"/>
                <w:szCs w:val="22"/>
              </w:rPr>
              <w:t xml:space="preserve">Hluk. Znečištění komunikace. Překážky v provozu. Zvýšená prašnost. </w:t>
            </w:r>
          </w:p>
        </w:tc>
      </w:tr>
      <w:tr w:rsidR="009D3153" w14:paraId="7E51A9AC" w14:textId="77777777" w:rsidTr="0052076D">
        <w:trPr>
          <w:trHeight w:val="222"/>
        </w:trPr>
        <w:tc>
          <w:tcPr>
            <w:tcW w:w="2660" w:type="dxa"/>
            <w:vMerge/>
            <w:tcBorders>
              <w:bottom w:val="none" w:sz="6" w:space="0" w:color="auto"/>
              <w:right w:val="none" w:sz="6" w:space="0" w:color="auto"/>
            </w:tcBorders>
          </w:tcPr>
          <w:p w14:paraId="7F56C667" w14:textId="3A98655B" w:rsidR="009D3153" w:rsidRPr="009D3153" w:rsidRDefault="009D3153"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0330B30D" w14:textId="03752FB3" w:rsidR="009D3153" w:rsidRPr="009D3153" w:rsidRDefault="009D3153" w:rsidP="000212AF">
            <w:pPr>
              <w:pStyle w:val="Default"/>
              <w:ind w:right="34"/>
              <w:jc w:val="both"/>
              <w:rPr>
                <w:rFonts w:ascii="Arial Narrow" w:hAnsi="Arial Narrow"/>
                <w:sz w:val="22"/>
                <w:szCs w:val="22"/>
              </w:rPr>
            </w:pPr>
            <w:r w:rsidRPr="009D3153">
              <w:rPr>
                <w:rFonts w:ascii="Arial Narrow" w:hAnsi="Arial Narrow"/>
                <w:sz w:val="22"/>
                <w:szCs w:val="22"/>
              </w:rPr>
              <w:t>Vhodnou volbou organizačních a technických opatření omezení prašnosti a znečištění komunikací ze strany stavby a nevytvářet překážky v provozu, dodržovat hlukové limity.</w:t>
            </w:r>
          </w:p>
        </w:tc>
      </w:tr>
      <w:tr w:rsidR="0052076D" w14:paraId="2A8E345D" w14:textId="77777777" w:rsidTr="0052076D">
        <w:trPr>
          <w:trHeight w:val="410"/>
        </w:trPr>
        <w:tc>
          <w:tcPr>
            <w:tcW w:w="2660" w:type="dxa"/>
            <w:vMerge w:val="restart"/>
            <w:tcBorders>
              <w:top w:val="none" w:sz="6" w:space="0" w:color="auto"/>
              <w:right w:val="none" w:sz="6" w:space="0" w:color="auto"/>
            </w:tcBorders>
          </w:tcPr>
          <w:p w14:paraId="1DE73548"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Veřejné pozemní komunikace </w:t>
            </w:r>
          </w:p>
        </w:tc>
        <w:tc>
          <w:tcPr>
            <w:tcW w:w="6662" w:type="dxa"/>
            <w:tcBorders>
              <w:top w:val="none" w:sz="6" w:space="0" w:color="auto"/>
              <w:left w:val="none" w:sz="6" w:space="0" w:color="auto"/>
              <w:bottom w:val="none" w:sz="6" w:space="0" w:color="auto"/>
            </w:tcBorders>
          </w:tcPr>
          <w:p w14:paraId="240602A6" w14:textId="77777777" w:rsidR="0052076D"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nehody způsobené veřejnou dopravou nebo vozidlem či strojem stavby. </w:t>
            </w:r>
          </w:p>
          <w:p w14:paraId="49F3D70F" w14:textId="5986D0D3"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Překážky v provozu. </w:t>
            </w:r>
          </w:p>
        </w:tc>
      </w:tr>
      <w:tr w:rsidR="0052076D" w14:paraId="1F92A6DE" w14:textId="77777777" w:rsidTr="0052076D">
        <w:trPr>
          <w:trHeight w:val="465"/>
        </w:trPr>
        <w:tc>
          <w:tcPr>
            <w:tcW w:w="2660" w:type="dxa"/>
            <w:vMerge/>
            <w:tcBorders>
              <w:bottom w:val="none" w:sz="6" w:space="0" w:color="auto"/>
              <w:right w:val="none" w:sz="6" w:space="0" w:color="auto"/>
            </w:tcBorders>
          </w:tcPr>
          <w:p w14:paraId="7B39A32B" w14:textId="15A0658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2C7BAC6D" w14:textId="22D7CF82" w:rsidR="0052076D" w:rsidRPr="009D3153" w:rsidRDefault="0052076D" w:rsidP="000212AF">
            <w:pPr>
              <w:pStyle w:val="Default"/>
              <w:jc w:val="both"/>
              <w:rPr>
                <w:rFonts w:ascii="Arial Narrow" w:hAnsi="Arial Narrow"/>
                <w:sz w:val="22"/>
                <w:szCs w:val="22"/>
              </w:rPr>
            </w:pPr>
            <w:r w:rsidRPr="009D3153">
              <w:rPr>
                <w:rFonts w:ascii="Arial Narrow" w:hAnsi="Arial Narrow"/>
                <w:sz w:val="22"/>
                <w:szCs w:val="22"/>
              </w:rPr>
              <w:t xml:space="preserve">Zamezit kontaktu s veřejnou dopravou, zajistit dopravní hlídky, DZ dle schváleného DIO, zajistit pravidelnou kontrolu, údržbu a doplňování bezpečnostních prvků </w:t>
            </w:r>
            <w:proofErr w:type="gramStart"/>
            <w:r w:rsidRPr="009D3153">
              <w:rPr>
                <w:rFonts w:ascii="Arial Narrow" w:hAnsi="Arial Narrow"/>
                <w:sz w:val="22"/>
                <w:szCs w:val="22"/>
              </w:rPr>
              <w:t>stavby - zábradlí</w:t>
            </w:r>
            <w:proofErr w:type="gramEnd"/>
            <w:r w:rsidRPr="009D3153">
              <w:rPr>
                <w:rFonts w:ascii="Arial Narrow" w:hAnsi="Arial Narrow"/>
                <w:sz w:val="22"/>
                <w:szCs w:val="22"/>
              </w:rPr>
              <w:t>, oplocení, informačních tabulek, dopravního značení, bezpečnostních svodidel k oddělení stavby od veřejného provozu. Nevytvářet</w:t>
            </w:r>
            <w:r w:rsidR="000212AF">
              <w:rPr>
                <w:rFonts w:ascii="Arial Narrow" w:hAnsi="Arial Narrow"/>
                <w:sz w:val="22"/>
                <w:szCs w:val="22"/>
              </w:rPr>
              <w:t xml:space="preserve"> překážky v provozu.</w:t>
            </w:r>
          </w:p>
        </w:tc>
      </w:tr>
      <w:tr w:rsidR="0052076D" w14:paraId="4E1AF86B" w14:textId="77777777" w:rsidTr="0052076D">
        <w:trPr>
          <w:trHeight w:val="409"/>
        </w:trPr>
        <w:tc>
          <w:tcPr>
            <w:tcW w:w="2660" w:type="dxa"/>
            <w:vMerge w:val="restart"/>
            <w:tcBorders>
              <w:top w:val="none" w:sz="6" w:space="0" w:color="auto"/>
              <w:right w:val="none" w:sz="6" w:space="0" w:color="auto"/>
            </w:tcBorders>
          </w:tcPr>
          <w:p w14:paraId="214EE404" w14:textId="77777777" w:rsidR="0052076D"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Podzemní sítě technického </w:t>
            </w:r>
          </w:p>
          <w:p w14:paraId="02AEB2A5" w14:textId="6F68C4B2"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vybavení </w:t>
            </w:r>
          </w:p>
          <w:p w14:paraId="5818613F" w14:textId="2C5F10F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3A579C7B"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úrazu el. proudem, požáru nebo výbuchu při poškození sítí. </w:t>
            </w:r>
          </w:p>
        </w:tc>
      </w:tr>
      <w:tr w:rsidR="0052076D" w14:paraId="03CCFA67" w14:textId="77777777" w:rsidTr="0052076D">
        <w:trPr>
          <w:trHeight w:val="343"/>
        </w:trPr>
        <w:tc>
          <w:tcPr>
            <w:tcW w:w="2660" w:type="dxa"/>
            <w:vMerge/>
            <w:tcBorders>
              <w:bottom w:val="none" w:sz="6" w:space="0" w:color="auto"/>
              <w:right w:val="none" w:sz="6" w:space="0" w:color="auto"/>
            </w:tcBorders>
          </w:tcPr>
          <w:p w14:paraId="58647A4A" w14:textId="6BD9195B"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BB903A0" w14:textId="4C407449" w:rsidR="0052076D" w:rsidRPr="009D3153" w:rsidRDefault="0052076D" w:rsidP="000212AF">
            <w:pPr>
              <w:pStyle w:val="Default"/>
              <w:ind w:right="169"/>
              <w:jc w:val="both"/>
              <w:rPr>
                <w:rFonts w:ascii="Arial Narrow" w:hAnsi="Arial Narrow"/>
                <w:sz w:val="22"/>
                <w:szCs w:val="22"/>
              </w:rPr>
            </w:pPr>
            <w:r w:rsidRPr="009D3153">
              <w:rPr>
                <w:rFonts w:ascii="Arial Narrow" w:hAnsi="Arial Narrow"/>
                <w:sz w:val="22"/>
                <w:szCs w:val="22"/>
              </w:rPr>
              <w:t xml:space="preserve">Zajistit vytýčení a trvanlivé označení ochranných pásem podzemních vedení IS, zajistit prokazatelné seznámení všech pracovníků s jejich průběhem, vyloučit poškození, práce v ochranných pásmech provádět v souladu </w:t>
            </w:r>
            <w:r w:rsidR="000212AF">
              <w:rPr>
                <w:rFonts w:ascii="Arial Narrow" w:hAnsi="Arial Narrow"/>
                <w:sz w:val="22"/>
                <w:szCs w:val="22"/>
              </w:rPr>
              <w:br/>
            </w:r>
            <w:r w:rsidRPr="009D3153">
              <w:rPr>
                <w:rFonts w:ascii="Arial Narrow" w:hAnsi="Arial Narrow"/>
                <w:sz w:val="22"/>
                <w:szCs w:val="22"/>
              </w:rPr>
              <w:t>s platným vyjádřením a podmínkami správců IS.</w:t>
            </w:r>
          </w:p>
        </w:tc>
      </w:tr>
      <w:tr w:rsidR="0052076D" w14:paraId="5402BE16" w14:textId="77777777" w:rsidTr="0052076D">
        <w:trPr>
          <w:trHeight w:val="409"/>
        </w:trPr>
        <w:tc>
          <w:tcPr>
            <w:tcW w:w="2660" w:type="dxa"/>
            <w:vMerge w:val="restart"/>
            <w:tcBorders>
              <w:top w:val="none" w:sz="6" w:space="0" w:color="auto"/>
              <w:right w:val="none" w:sz="6" w:space="0" w:color="auto"/>
            </w:tcBorders>
          </w:tcPr>
          <w:p w14:paraId="292552B8" w14:textId="77777777" w:rsidR="0052076D" w:rsidRDefault="0052076D" w:rsidP="009D3153">
            <w:pPr>
              <w:pStyle w:val="Default"/>
              <w:ind w:right="-2433"/>
              <w:rPr>
                <w:rFonts w:ascii="Arial Narrow" w:hAnsi="Arial Narrow"/>
                <w:sz w:val="22"/>
                <w:szCs w:val="22"/>
              </w:rPr>
            </w:pPr>
            <w:r w:rsidRPr="009D3153">
              <w:rPr>
                <w:rFonts w:ascii="Arial Narrow" w:hAnsi="Arial Narrow"/>
                <w:sz w:val="22"/>
                <w:szCs w:val="22"/>
              </w:rPr>
              <w:lastRenderedPageBreak/>
              <w:t xml:space="preserve">Nadzemní sítě technického </w:t>
            </w:r>
          </w:p>
          <w:p w14:paraId="2E0ED0CA" w14:textId="6948CE75"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vybavení </w:t>
            </w:r>
          </w:p>
          <w:p w14:paraId="69AEFCD5" w14:textId="2CF25F8F"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9267927"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Riziko úrazu el. proudem, požáru nebo výbuchu při poškození sítí. </w:t>
            </w:r>
          </w:p>
        </w:tc>
      </w:tr>
      <w:tr w:rsidR="0052076D" w14:paraId="126E6DA4" w14:textId="77777777" w:rsidTr="0052076D">
        <w:trPr>
          <w:trHeight w:val="343"/>
        </w:trPr>
        <w:tc>
          <w:tcPr>
            <w:tcW w:w="2660" w:type="dxa"/>
            <w:vMerge/>
            <w:tcBorders>
              <w:bottom w:val="none" w:sz="6" w:space="0" w:color="auto"/>
              <w:right w:val="none" w:sz="6" w:space="0" w:color="auto"/>
            </w:tcBorders>
          </w:tcPr>
          <w:p w14:paraId="4B525BD5" w14:textId="29A15A38"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084321A5" w14:textId="672382EE" w:rsidR="0052076D" w:rsidRPr="009D3153" w:rsidRDefault="0052076D" w:rsidP="000212AF">
            <w:pPr>
              <w:pStyle w:val="Default"/>
              <w:ind w:right="309"/>
              <w:jc w:val="both"/>
              <w:rPr>
                <w:rFonts w:ascii="Arial Narrow" w:hAnsi="Arial Narrow"/>
                <w:sz w:val="22"/>
                <w:szCs w:val="22"/>
              </w:rPr>
            </w:pPr>
            <w:r w:rsidRPr="009D3153">
              <w:rPr>
                <w:rFonts w:ascii="Arial Narrow" w:hAnsi="Arial Narrow"/>
                <w:sz w:val="22"/>
                <w:szCs w:val="22"/>
              </w:rPr>
              <w:t>Zajistit označení ochranných pásem podzemních vedení IS, zajistit prokazatelné seznámení všech pracovníků s jejich průběhem, vyloučit poškození, práce v ochranných pásmech provádět v souladu s platným vyjádřením a podmínkami</w:t>
            </w:r>
            <w:r>
              <w:rPr>
                <w:rFonts w:ascii="Arial Narrow" w:hAnsi="Arial Narrow"/>
                <w:sz w:val="22"/>
                <w:szCs w:val="22"/>
              </w:rPr>
              <w:t xml:space="preserve"> správců IS.</w:t>
            </w:r>
          </w:p>
        </w:tc>
      </w:tr>
      <w:tr w:rsidR="0052076D" w14:paraId="3D7B6069" w14:textId="77777777" w:rsidTr="0052076D">
        <w:trPr>
          <w:trHeight w:val="287"/>
        </w:trPr>
        <w:tc>
          <w:tcPr>
            <w:tcW w:w="2660" w:type="dxa"/>
            <w:vMerge w:val="restart"/>
            <w:tcBorders>
              <w:top w:val="none" w:sz="6" w:space="0" w:color="auto"/>
              <w:right w:val="none" w:sz="6" w:space="0" w:color="auto"/>
            </w:tcBorders>
          </w:tcPr>
          <w:p w14:paraId="3170F6FC"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Přírodní vlivy </w:t>
            </w:r>
          </w:p>
        </w:tc>
        <w:tc>
          <w:tcPr>
            <w:tcW w:w="6662" w:type="dxa"/>
            <w:tcBorders>
              <w:top w:val="none" w:sz="6" w:space="0" w:color="auto"/>
              <w:left w:val="none" w:sz="6" w:space="0" w:color="auto"/>
              <w:bottom w:val="none" w:sz="6" w:space="0" w:color="auto"/>
            </w:tcBorders>
          </w:tcPr>
          <w:p w14:paraId="55BFE32F" w14:textId="77777777" w:rsidR="0052076D" w:rsidRPr="009D3153" w:rsidRDefault="0052076D" w:rsidP="000212AF">
            <w:pPr>
              <w:pStyle w:val="Default"/>
              <w:ind w:right="-2433"/>
              <w:jc w:val="both"/>
              <w:rPr>
                <w:rFonts w:ascii="Arial Narrow" w:hAnsi="Arial Narrow"/>
                <w:sz w:val="22"/>
                <w:szCs w:val="22"/>
              </w:rPr>
            </w:pPr>
            <w:r w:rsidRPr="009D3153">
              <w:rPr>
                <w:rFonts w:ascii="Arial Narrow" w:hAnsi="Arial Narrow"/>
                <w:sz w:val="22"/>
                <w:szCs w:val="22"/>
              </w:rPr>
              <w:t xml:space="preserve">Nepříznivé klimatické podmínky. </w:t>
            </w:r>
          </w:p>
        </w:tc>
      </w:tr>
      <w:tr w:rsidR="0052076D" w14:paraId="2CA24B0B" w14:textId="77777777" w:rsidTr="0052076D">
        <w:trPr>
          <w:trHeight w:val="343"/>
        </w:trPr>
        <w:tc>
          <w:tcPr>
            <w:tcW w:w="2660" w:type="dxa"/>
            <w:vMerge/>
            <w:tcBorders>
              <w:bottom w:val="none" w:sz="6" w:space="0" w:color="auto"/>
              <w:right w:val="none" w:sz="6" w:space="0" w:color="auto"/>
            </w:tcBorders>
          </w:tcPr>
          <w:p w14:paraId="12350B6D" w14:textId="2ED65749" w:rsidR="0052076D" w:rsidRPr="009D3153" w:rsidRDefault="0052076D" w:rsidP="009D3153">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412E69EC" w14:textId="6FDF66A1"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Přerušit práce v době extrémně nepříznivého počasí – teplo, chlad, blesk, déšť, vítr, námraza, při možnosti oslnění, Minimalizovat možnost kousnutí, pobodání, uštknutí, přerušit práce při hrozících </w:t>
            </w:r>
            <w:proofErr w:type="gramStart"/>
            <w:r w:rsidRPr="009D3153">
              <w:rPr>
                <w:rFonts w:ascii="Arial Narrow" w:hAnsi="Arial Narrow"/>
                <w:sz w:val="22"/>
                <w:szCs w:val="22"/>
              </w:rPr>
              <w:t>živelných</w:t>
            </w:r>
            <w:proofErr w:type="gramEnd"/>
            <w:r w:rsidRPr="009D3153">
              <w:rPr>
                <w:rFonts w:ascii="Arial Narrow" w:hAnsi="Arial Narrow"/>
                <w:sz w:val="22"/>
                <w:szCs w:val="22"/>
              </w:rPr>
              <w:t xml:space="preserve"> pohromách.</w:t>
            </w:r>
          </w:p>
        </w:tc>
      </w:tr>
      <w:tr w:rsidR="0052076D" w14:paraId="3B139306" w14:textId="77777777" w:rsidTr="0052076D">
        <w:trPr>
          <w:trHeight w:val="308"/>
        </w:trPr>
        <w:tc>
          <w:tcPr>
            <w:tcW w:w="2660" w:type="dxa"/>
            <w:vMerge w:val="restart"/>
            <w:tcBorders>
              <w:top w:val="none" w:sz="6" w:space="0" w:color="auto"/>
              <w:right w:val="none" w:sz="6" w:space="0" w:color="auto"/>
            </w:tcBorders>
          </w:tcPr>
          <w:p w14:paraId="6925A356" w14:textId="77777777" w:rsidR="0052076D" w:rsidRPr="009D3153" w:rsidRDefault="0052076D" w:rsidP="009D3153">
            <w:pPr>
              <w:pStyle w:val="Default"/>
              <w:ind w:right="-2433"/>
              <w:rPr>
                <w:rFonts w:ascii="Arial Narrow" w:hAnsi="Arial Narrow"/>
                <w:sz w:val="22"/>
                <w:szCs w:val="22"/>
              </w:rPr>
            </w:pPr>
            <w:r w:rsidRPr="009D3153">
              <w:rPr>
                <w:rFonts w:ascii="Arial Narrow" w:hAnsi="Arial Narrow"/>
                <w:sz w:val="22"/>
                <w:szCs w:val="22"/>
              </w:rPr>
              <w:t xml:space="preserve">Lidský faktor </w:t>
            </w:r>
          </w:p>
        </w:tc>
        <w:tc>
          <w:tcPr>
            <w:tcW w:w="6662" w:type="dxa"/>
            <w:tcBorders>
              <w:top w:val="none" w:sz="6" w:space="0" w:color="auto"/>
              <w:left w:val="none" w:sz="6" w:space="0" w:color="auto"/>
              <w:bottom w:val="none" w:sz="6" w:space="0" w:color="auto"/>
            </w:tcBorders>
          </w:tcPr>
          <w:p w14:paraId="63F7F8E0" w14:textId="77777777"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Riziko selhání pracovníků. </w:t>
            </w:r>
          </w:p>
        </w:tc>
      </w:tr>
      <w:tr w:rsidR="0052076D" w14:paraId="7D1874FC" w14:textId="77777777" w:rsidTr="0052076D">
        <w:trPr>
          <w:trHeight w:val="343"/>
        </w:trPr>
        <w:tc>
          <w:tcPr>
            <w:tcW w:w="2660" w:type="dxa"/>
            <w:vMerge/>
            <w:tcBorders>
              <w:bottom w:val="none" w:sz="6" w:space="0" w:color="auto"/>
              <w:right w:val="none" w:sz="6" w:space="0" w:color="auto"/>
            </w:tcBorders>
          </w:tcPr>
          <w:p w14:paraId="621B9952" w14:textId="0B4D747F" w:rsidR="0052076D" w:rsidRPr="009D3153" w:rsidRDefault="0052076D" w:rsidP="0052076D">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78FC2B5D" w14:textId="6456E577"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 xml:space="preserve">Zajistit pravidelné dechové zkoušky pracovníků, vyloučit pracovníky ze stavby v případě podezření na požití omamných a psychotropních látek, zajistit znalost a kontrolu dodržování pravidel BOZP, PO, návodů k obsluze a montáži, TP, dodržování pravidelných přestávek. </w:t>
            </w:r>
          </w:p>
        </w:tc>
      </w:tr>
      <w:tr w:rsidR="0052076D" w14:paraId="3576D80E" w14:textId="77777777" w:rsidTr="0052076D">
        <w:trPr>
          <w:trHeight w:val="307"/>
        </w:trPr>
        <w:tc>
          <w:tcPr>
            <w:tcW w:w="2660" w:type="dxa"/>
            <w:vMerge w:val="restart"/>
            <w:tcBorders>
              <w:top w:val="none" w:sz="6" w:space="0" w:color="auto"/>
              <w:right w:val="none" w:sz="6" w:space="0" w:color="auto"/>
            </w:tcBorders>
          </w:tcPr>
          <w:p w14:paraId="2E4CDE76" w14:textId="77777777" w:rsidR="0052076D" w:rsidRPr="009D3153" w:rsidRDefault="0052076D" w:rsidP="0052076D">
            <w:pPr>
              <w:pStyle w:val="Default"/>
              <w:ind w:right="-2433"/>
              <w:rPr>
                <w:rFonts w:ascii="Arial Narrow" w:hAnsi="Arial Narrow"/>
                <w:sz w:val="22"/>
                <w:szCs w:val="22"/>
              </w:rPr>
            </w:pPr>
            <w:r w:rsidRPr="009D3153">
              <w:rPr>
                <w:rFonts w:ascii="Arial Narrow" w:hAnsi="Arial Narrow"/>
                <w:sz w:val="22"/>
                <w:szCs w:val="22"/>
              </w:rPr>
              <w:t xml:space="preserve">Ohrožení okolím </w:t>
            </w:r>
          </w:p>
        </w:tc>
        <w:tc>
          <w:tcPr>
            <w:tcW w:w="6662" w:type="dxa"/>
            <w:tcBorders>
              <w:top w:val="none" w:sz="6" w:space="0" w:color="auto"/>
              <w:left w:val="none" w:sz="6" w:space="0" w:color="auto"/>
              <w:bottom w:val="none" w:sz="6" w:space="0" w:color="auto"/>
            </w:tcBorders>
          </w:tcPr>
          <w:p w14:paraId="55FF1288" w14:textId="5FB9E7FD"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Riziko vstupu nebo vjezdu nepovolaných osob na staveniště</w:t>
            </w:r>
            <w:r w:rsidR="000212AF">
              <w:rPr>
                <w:rFonts w:ascii="Arial Narrow" w:hAnsi="Arial Narrow"/>
                <w:sz w:val="22"/>
                <w:szCs w:val="22"/>
              </w:rPr>
              <w:t>.</w:t>
            </w:r>
            <w:r w:rsidRPr="009D3153">
              <w:rPr>
                <w:rFonts w:ascii="Arial Narrow" w:hAnsi="Arial Narrow"/>
                <w:sz w:val="22"/>
                <w:szCs w:val="22"/>
              </w:rPr>
              <w:t xml:space="preserve"> </w:t>
            </w:r>
          </w:p>
        </w:tc>
      </w:tr>
      <w:tr w:rsidR="0052076D" w14:paraId="03BFC0E6" w14:textId="77777777" w:rsidTr="0052076D">
        <w:trPr>
          <w:trHeight w:val="343"/>
        </w:trPr>
        <w:tc>
          <w:tcPr>
            <w:tcW w:w="2660" w:type="dxa"/>
            <w:vMerge/>
            <w:tcBorders>
              <w:bottom w:val="none" w:sz="6" w:space="0" w:color="auto"/>
              <w:right w:val="none" w:sz="6" w:space="0" w:color="auto"/>
            </w:tcBorders>
          </w:tcPr>
          <w:p w14:paraId="6FADEC75" w14:textId="013A4D2E" w:rsidR="0052076D" w:rsidRPr="009D3153" w:rsidRDefault="0052076D" w:rsidP="0052076D">
            <w:pPr>
              <w:pStyle w:val="Default"/>
              <w:ind w:right="-2433"/>
              <w:rPr>
                <w:rFonts w:ascii="Arial Narrow" w:hAnsi="Arial Narrow"/>
                <w:sz w:val="22"/>
                <w:szCs w:val="22"/>
              </w:rPr>
            </w:pPr>
          </w:p>
        </w:tc>
        <w:tc>
          <w:tcPr>
            <w:tcW w:w="6662" w:type="dxa"/>
            <w:tcBorders>
              <w:top w:val="none" w:sz="6" w:space="0" w:color="auto"/>
              <w:left w:val="none" w:sz="6" w:space="0" w:color="auto"/>
              <w:bottom w:val="none" w:sz="6" w:space="0" w:color="auto"/>
            </w:tcBorders>
          </w:tcPr>
          <w:p w14:paraId="2B4B5319" w14:textId="7A05BC15" w:rsidR="0052076D" w:rsidRPr="009D3153" w:rsidRDefault="0052076D" w:rsidP="000212AF">
            <w:pPr>
              <w:pStyle w:val="Default"/>
              <w:ind w:right="174"/>
              <w:jc w:val="both"/>
              <w:rPr>
                <w:rFonts w:ascii="Arial Narrow" w:hAnsi="Arial Narrow"/>
                <w:sz w:val="22"/>
                <w:szCs w:val="22"/>
              </w:rPr>
            </w:pPr>
            <w:r w:rsidRPr="009D3153">
              <w:rPr>
                <w:rFonts w:ascii="Arial Narrow" w:hAnsi="Arial Narrow"/>
                <w:sz w:val="22"/>
                <w:szCs w:val="22"/>
              </w:rPr>
              <w:t>Zamezit kontaktu s veřejností, veřejnou dopravou, zajistit stavbu proti vstupu nepovolaných osob, zákazy vjezdu mimo vozidel stavby, zajistit pravidelnou údržbu a doplňování bezpečnostních prvků stavby (zábradlí, oplocení, informačních tabulky, dopravního značení)</w:t>
            </w:r>
            <w:r w:rsidR="000212AF">
              <w:rPr>
                <w:rFonts w:ascii="Arial Narrow" w:hAnsi="Arial Narrow"/>
                <w:sz w:val="22"/>
                <w:szCs w:val="22"/>
              </w:rPr>
              <w:t>.</w:t>
            </w:r>
          </w:p>
        </w:tc>
      </w:tr>
    </w:tbl>
    <w:p w14:paraId="4E8811F8" w14:textId="77777777" w:rsidR="00320590" w:rsidRDefault="00320590" w:rsidP="00F025E9">
      <w:pPr>
        <w:pStyle w:val="Zkladntext"/>
        <w:rPr>
          <w:b/>
          <w:bCs/>
        </w:rPr>
      </w:pPr>
    </w:p>
    <w:p w14:paraId="0F338824" w14:textId="5DC5D77D" w:rsidR="00A00DE9" w:rsidRPr="002C5B6C" w:rsidRDefault="00A00DE9" w:rsidP="002C5B6C">
      <w:pPr>
        <w:pStyle w:val="Nadpis2"/>
        <w:spacing w:before="120"/>
        <w:ind w:left="573" w:hanging="573"/>
      </w:pPr>
      <w:bookmarkStart w:id="12" w:name="_Toc150336174"/>
      <w:r w:rsidRPr="002C5B6C">
        <w:t>Popis prováděných prací</w:t>
      </w:r>
      <w:bookmarkEnd w:id="12"/>
    </w:p>
    <w:p w14:paraId="78EAA455" w14:textId="4FE545F5" w:rsidR="002C5B6C" w:rsidRPr="002C5B6C" w:rsidRDefault="002C5B6C" w:rsidP="002C5B6C">
      <w:pPr>
        <w:pStyle w:val="Zkladntext"/>
      </w:pPr>
      <w:r w:rsidRPr="002C5B6C">
        <w:t xml:space="preserve">Předmětem projektu je změna stávající </w:t>
      </w:r>
      <w:r w:rsidR="00C17CD2">
        <w:t xml:space="preserve">rozlehlé </w:t>
      </w:r>
      <w:r w:rsidRPr="002C5B6C">
        <w:t xml:space="preserve">průsečné křižovatky na křižovatku okružní. Dále se jedná o úpravy </w:t>
      </w:r>
      <w:r w:rsidR="00C17CD2">
        <w:t>navazujících úseků na silnici III/10148</w:t>
      </w:r>
      <w:r w:rsidRPr="002C5B6C">
        <w:t xml:space="preserve"> ulic </w:t>
      </w:r>
      <w:r w:rsidR="00C17CD2">
        <w:t>Přemyslova a V Růžovém údolí, v ulici Přemyslova a prostoru Lidového náměstí</w:t>
      </w:r>
      <w:r w:rsidRPr="002C5B6C">
        <w:t xml:space="preserve">, vybudování nových parkovacích míst, dělicích ostrůvků a rekonstrukce přilehlých přechodů, úpravy tras pro pěší. </w:t>
      </w:r>
    </w:p>
    <w:p w14:paraId="5CAF41B8" w14:textId="14575AE1" w:rsidR="002C5B6C" w:rsidRPr="002C5B6C" w:rsidRDefault="002C5B6C" w:rsidP="002C5B6C">
      <w:pPr>
        <w:pStyle w:val="Zkladntext"/>
      </w:pPr>
      <w:r w:rsidRPr="002C5B6C">
        <w:t>Parkovací plochy jsou navrženy z betonové dlažby</w:t>
      </w:r>
      <w:r w:rsidR="00C17CD2">
        <w:t xml:space="preserve"> a vodopropustné dlažby</w:t>
      </w:r>
      <w:r w:rsidRPr="002C5B6C">
        <w:t xml:space="preserve"> </w:t>
      </w:r>
      <w:proofErr w:type="spellStart"/>
      <w:r w:rsidRPr="002C5B6C">
        <w:t>tl</w:t>
      </w:r>
      <w:proofErr w:type="spellEnd"/>
      <w:r w:rsidRPr="002C5B6C">
        <w:t xml:space="preserve">. 80 mm a chodníky z betonové dlažby </w:t>
      </w:r>
      <w:proofErr w:type="spellStart"/>
      <w:r w:rsidRPr="002C5B6C">
        <w:t>tl</w:t>
      </w:r>
      <w:proofErr w:type="spellEnd"/>
      <w:r w:rsidRPr="002C5B6C">
        <w:t xml:space="preserve">. 60 mm. Použité obruby budou kamenné a betonové parkové v místě styku chodníkových ploch se zelení. Okružní křižovatka bude mít středový ostrov ozeleněný, s pojížděným prstencem šířky 2 m z kamenných kostek 160/160/160 uložených v betonovém loži. Obruby středového ostrova budou kamenné s přilehlou dvouřádkou kamenných kostek </w:t>
      </w:r>
      <w:r w:rsidR="009E07B3">
        <w:t xml:space="preserve">pro zvýšení stability </w:t>
      </w:r>
      <w:r w:rsidRPr="002C5B6C">
        <w:t>uložených do společného betonového lože.</w:t>
      </w:r>
      <w:r w:rsidR="009E07B3">
        <w:t xml:space="preserve"> Obruby upnutí vozovky budou řešeny také kamenné s přilehlým vodícím proužkem z kamenných kostek do společného betonového lože s boční opěrou.</w:t>
      </w:r>
      <w:r w:rsidRPr="002C5B6C">
        <w:t xml:space="preserve"> Obruby vedené v</w:t>
      </w:r>
      <w:r w:rsidR="009E07B3">
        <w:t> souběhu se zelení</w:t>
      </w:r>
      <w:r w:rsidRPr="002C5B6C">
        <w:t xml:space="preserve"> budou doplněny o </w:t>
      </w:r>
      <w:r w:rsidR="009E07B3">
        <w:t xml:space="preserve">vnější </w:t>
      </w:r>
      <w:r w:rsidRPr="002C5B6C">
        <w:t>řádku kamenných kostek.</w:t>
      </w:r>
    </w:p>
    <w:p w14:paraId="4A791EF6" w14:textId="7A9AC2FD" w:rsidR="002C5B6C" w:rsidRPr="002C5B6C" w:rsidRDefault="002C5B6C" w:rsidP="002C5B6C">
      <w:pPr>
        <w:pStyle w:val="Zkladntext"/>
      </w:pPr>
      <w:r w:rsidRPr="002C5B6C">
        <w:t>Pochozí plochy dělicích ostrůvků budou ze zámkové dlažby přírodní (šedé) barvy typu „</w:t>
      </w:r>
      <w:r w:rsidR="009E07B3">
        <w:t>kost</w:t>
      </w:r>
      <w:r w:rsidRPr="002C5B6C">
        <w:t>“ s prvky dlažby pro nevidomé červené barvy</w:t>
      </w:r>
      <w:r w:rsidR="009E07B3">
        <w:t xml:space="preserve"> typu „parketa“</w:t>
      </w:r>
      <w:r w:rsidRPr="002C5B6C">
        <w:t>. Nepochozí plocha dělicích ostrůvků bude z části opatřena zelení (travním porostem, nízkými stále zelenými keři) a z části kamennou dlažbou.</w:t>
      </w:r>
    </w:p>
    <w:p w14:paraId="57C19256" w14:textId="74C11860" w:rsidR="00BA16E1" w:rsidRPr="00BA16E1" w:rsidRDefault="006522D8" w:rsidP="00047AD2">
      <w:pPr>
        <w:pStyle w:val="Nadpis1"/>
        <w:numPr>
          <w:ilvl w:val="0"/>
          <w:numId w:val="5"/>
        </w:numPr>
        <w:tabs>
          <w:tab w:val="clear" w:pos="996"/>
          <w:tab w:val="num" w:pos="567"/>
        </w:tabs>
        <w:spacing w:before="400" w:after="40"/>
        <w:ind w:left="567" w:hanging="567"/>
      </w:pPr>
      <w:bookmarkStart w:id="13" w:name="_Toc150336175"/>
      <w:r>
        <w:t>Práce a činnosti, vystavující fyzickou osobu zvýšenému ohrožení života nebo poškození zdraví, informace o rizicíh, která se mohou při realizaci vyskytnout</w:t>
      </w:r>
      <w:bookmarkEnd w:id="13"/>
    </w:p>
    <w:p w14:paraId="42ABC390" w14:textId="36BC0869" w:rsidR="00BA16E1" w:rsidRDefault="00BA16E1" w:rsidP="00BA16E1">
      <w:pPr>
        <w:ind w:firstLine="567"/>
      </w:pPr>
      <w:r>
        <w:t>(dle Nařízení vlády č. 591/2006 Sb. příloha č.5)</w:t>
      </w:r>
    </w:p>
    <w:p w14:paraId="17E0D483" w14:textId="77777777" w:rsidR="00BA16E1" w:rsidRDefault="00BA16E1" w:rsidP="00BA16E1">
      <w:pPr>
        <w:ind w:firstLine="567"/>
      </w:pPr>
    </w:p>
    <w:p w14:paraId="3FAFD744" w14:textId="01325076" w:rsidR="00BA16E1" w:rsidRPr="00BA16E1" w:rsidRDefault="00BA16E1" w:rsidP="00BA16E1">
      <w:pPr>
        <w:pStyle w:val="Nadpis2"/>
        <w:spacing w:before="120"/>
        <w:ind w:left="573" w:hanging="573"/>
      </w:pPr>
      <w:bookmarkStart w:id="14" w:name="_Toc150336176"/>
      <w:r w:rsidRPr="002C5B6C">
        <w:t xml:space="preserve">Popis </w:t>
      </w:r>
      <w:r>
        <w:t>prací</w:t>
      </w:r>
      <w:bookmarkEnd w:id="14"/>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17"/>
        <w:gridCol w:w="3686"/>
        <w:gridCol w:w="4961"/>
      </w:tblGrid>
      <w:tr w:rsidR="00BA16E1" w14:paraId="787D1DDE" w14:textId="77777777" w:rsidTr="00BA16E1">
        <w:trPr>
          <w:trHeight w:val="110"/>
        </w:trPr>
        <w:tc>
          <w:tcPr>
            <w:tcW w:w="817" w:type="dxa"/>
            <w:tcBorders>
              <w:top w:val="none" w:sz="6" w:space="0" w:color="auto"/>
              <w:bottom w:val="none" w:sz="6" w:space="0" w:color="auto"/>
              <w:right w:val="none" w:sz="6" w:space="0" w:color="auto"/>
            </w:tcBorders>
          </w:tcPr>
          <w:p w14:paraId="4DCBA99F" w14:textId="77777777" w:rsidR="00BA16E1" w:rsidRDefault="00BA16E1">
            <w:pPr>
              <w:pStyle w:val="Default"/>
              <w:rPr>
                <w:b/>
                <w:bCs/>
                <w:sz w:val="22"/>
                <w:szCs w:val="22"/>
              </w:rPr>
            </w:pPr>
          </w:p>
        </w:tc>
        <w:tc>
          <w:tcPr>
            <w:tcW w:w="3686" w:type="dxa"/>
            <w:tcBorders>
              <w:top w:val="none" w:sz="6" w:space="0" w:color="auto"/>
              <w:bottom w:val="none" w:sz="6" w:space="0" w:color="auto"/>
              <w:right w:val="none" w:sz="6" w:space="0" w:color="auto"/>
            </w:tcBorders>
          </w:tcPr>
          <w:p w14:paraId="5D3E3314" w14:textId="168D824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Popis </w:t>
            </w:r>
          </w:p>
        </w:tc>
        <w:tc>
          <w:tcPr>
            <w:tcW w:w="4961" w:type="dxa"/>
            <w:tcBorders>
              <w:top w:val="none" w:sz="6" w:space="0" w:color="auto"/>
              <w:left w:val="none" w:sz="6" w:space="0" w:color="auto"/>
              <w:bottom w:val="none" w:sz="6" w:space="0" w:color="auto"/>
            </w:tcBorders>
          </w:tcPr>
          <w:p w14:paraId="363A5FE1" w14:textId="7777777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Riziko </w:t>
            </w:r>
          </w:p>
        </w:tc>
      </w:tr>
      <w:tr w:rsidR="00BA16E1" w14:paraId="63B57F04" w14:textId="77777777" w:rsidTr="00BA16E1">
        <w:trPr>
          <w:trHeight w:val="1902"/>
        </w:trPr>
        <w:tc>
          <w:tcPr>
            <w:tcW w:w="817" w:type="dxa"/>
            <w:tcBorders>
              <w:top w:val="none" w:sz="6" w:space="0" w:color="auto"/>
              <w:bottom w:val="none" w:sz="6" w:space="0" w:color="auto"/>
              <w:right w:val="none" w:sz="6" w:space="0" w:color="auto"/>
            </w:tcBorders>
          </w:tcPr>
          <w:p w14:paraId="72EFB366" w14:textId="19370BB6" w:rsidR="00BA16E1" w:rsidRPr="00BA16E1" w:rsidRDefault="00BA16E1">
            <w:pPr>
              <w:pStyle w:val="Default"/>
              <w:rPr>
                <w:rFonts w:ascii="Arial Narrow" w:hAnsi="Arial Narrow"/>
                <w:sz w:val="22"/>
                <w:szCs w:val="22"/>
              </w:rPr>
            </w:pPr>
            <w:r w:rsidRPr="00BA16E1">
              <w:rPr>
                <w:rFonts w:ascii="Arial Narrow" w:hAnsi="Arial Narrow"/>
                <w:sz w:val="22"/>
                <w:szCs w:val="22"/>
              </w:rPr>
              <w:t xml:space="preserve">6. </w:t>
            </w:r>
          </w:p>
        </w:tc>
        <w:tc>
          <w:tcPr>
            <w:tcW w:w="3686" w:type="dxa"/>
            <w:tcBorders>
              <w:top w:val="none" w:sz="6" w:space="0" w:color="auto"/>
              <w:left w:val="none" w:sz="6" w:space="0" w:color="auto"/>
              <w:bottom w:val="none" w:sz="6" w:space="0" w:color="auto"/>
              <w:right w:val="none" w:sz="6" w:space="0" w:color="auto"/>
            </w:tcBorders>
          </w:tcPr>
          <w:p w14:paraId="70C243AB" w14:textId="77777777" w:rsidR="00BA16E1" w:rsidRPr="00BA16E1" w:rsidRDefault="00BA16E1">
            <w:pPr>
              <w:pStyle w:val="Default"/>
              <w:rPr>
                <w:rFonts w:ascii="Arial Narrow" w:hAnsi="Arial Narrow"/>
                <w:sz w:val="22"/>
                <w:szCs w:val="22"/>
              </w:rPr>
            </w:pPr>
            <w:r w:rsidRPr="00BA16E1">
              <w:rPr>
                <w:rFonts w:ascii="Arial Narrow" w:hAnsi="Arial Narrow"/>
                <w:b/>
                <w:bCs/>
                <w:sz w:val="22"/>
                <w:szCs w:val="22"/>
              </w:rPr>
              <w:t xml:space="preserve">Práce vykonávané v ochranných pásmech energetických vedení, popřípadě zařízení technického vybavení </w:t>
            </w:r>
          </w:p>
        </w:tc>
        <w:tc>
          <w:tcPr>
            <w:tcW w:w="4961" w:type="dxa"/>
            <w:tcBorders>
              <w:top w:val="none" w:sz="6" w:space="0" w:color="auto"/>
              <w:left w:val="none" w:sz="6" w:space="0" w:color="auto"/>
              <w:bottom w:val="none" w:sz="6" w:space="0" w:color="auto"/>
            </w:tcBorders>
          </w:tcPr>
          <w:p w14:paraId="67AADB73" w14:textId="5C81695C"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Zasažení strojů a osob el. proudem při dotyku, nebo přiblížení k vodičům venkovního vedení</w:t>
            </w:r>
            <w:r w:rsidR="008D128D">
              <w:rPr>
                <w:rFonts w:ascii="Arial Narrow" w:hAnsi="Arial Narrow"/>
                <w:sz w:val="22"/>
                <w:szCs w:val="22"/>
              </w:rPr>
              <w:t>.</w:t>
            </w:r>
            <w:r w:rsidRPr="00BA16E1">
              <w:rPr>
                <w:rFonts w:ascii="Arial Narrow" w:hAnsi="Arial Narrow"/>
                <w:sz w:val="22"/>
                <w:szCs w:val="22"/>
              </w:rPr>
              <w:t xml:space="preserve"> </w:t>
            </w:r>
          </w:p>
          <w:p w14:paraId="20B1AD03" w14:textId="6BB3C363"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Narušení kabelového el. vedení, zasažení el. proudem</w:t>
            </w:r>
            <w:r w:rsidR="008D128D">
              <w:rPr>
                <w:rFonts w:ascii="Arial Narrow" w:hAnsi="Arial Narrow"/>
                <w:sz w:val="22"/>
                <w:szCs w:val="22"/>
              </w:rPr>
              <w:t>.</w:t>
            </w:r>
            <w:r w:rsidRPr="00BA16E1">
              <w:rPr>
                <w:rFonts w:ascii="Arial Narrow" w:hAnsi="Arial Narrow"/>
                <w:sz w:val="22"/>
                <w:szCs w:val="22"/>
              </w:rPr>
              <w:t xml:space="preserve"> </w:t>
            </w:r>
          </w:p>
          <w:p w14:paraId="5B470496" w14:textId="6A5BAC6A"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Dotyk osob s živými částmi, které jsou pod napětím</w:t>
            </w:r>
            <w:r w:rsidR="008D128D">
              <w:rPr>
                <w:rFonts w:ascii="Arial Narrow" w:hAnsi="Arial Narrow"/>
                <w:sz w:val="22"/>
                <w:szCs w:val="22"/>
              </w:rPr>
              <w:t>.</w:t>
            </w:r>
            <w:r w:rsidRPr="00BA16E1">
              <w:rPr>
                <w:rFonts w:ascii="Arial Narrow" w:hAnsi="Arial Narrow"/>
                <w:sz w:val="22"/>
                <w:szCs w:val="22"/>
              </w:rPr>
              <w:t xml:space="preserve"> </w:t>
            </w:r>
          </w:p>
          <w:p w14:paraId="4E87C6AF" w14:textId="59F25DA9" w:rsidR="00BA16E1" w:rsidRPr="00BA16E1" w:rsidRDefault="00BA16E1" w:rsidP="000212AF">
            <w:pPr>
              <w:pStyle w:val="Default"/>
              <w:jc w:val="both"/>
              <w:rPr>
                <w:rFonts w:ascii="Arial Narrow" w:hAnsi="Arial Narrow"/>
                <w:sz w:val="22"/>
                <w:szCs w:val="22"/>
              </w:rPr>
            </w:pPr>
            <w:r w:rsidRPr="00BA16E1">
              <w:rPr>
                <w:rFonts w:ascii="Arial Narrow" w:hAnsi="Arial Narrow"/>
                <w:sz w:val="22"/>
                <w:szCs w:val="22"/>
              </w:rPr>
              <w:t>Páce prováděné bez odpovídající kvalifikace</w:t>
            </w:r>
            <w:r w:rsidR="008D128D">
              <w:rPr>
                <w:rFonts w:ascii="Arial Narrow" w:hAnsi="Arial Narrow"/>
                <w:sz w:val="22"/>
                <w:szCs w:val="22"/>
              </w:rPr>
              <w:t>.</w:t>
            </w:r>
            <w:r w:rsidRPr="00BA16E1">
              <w:rPr>
                <w:rFonts w:ascii="Arial Narrow" w:hAnsi="Arial Narrow"/>
                <w:sz w:val="22"/>
                <w:szCs w:val="22"/>
              </w:rPr>
              <w:t xml:space="preserve"> </w:t>
            </w:r>
          </w:p>
          <w:p w14:paraId="5BBCE251" w14:textId="77777777" w:rsidR="008D128D" w:rsidRDefault="00BA16E1" w:rsidP="000212AF">
            <w:pPr>
              <w:pStyle w:val="Default"/>
              <w:jc w:val="both"/>
              <w:rPr>
                <w:rFonts w:ascii="Arial Narrow" w:hAnsi="Arial Narrow"/>
                <w:sz w:val="22"/>
                <w:szCs w:val="22"/>
              </w:rPr>
            </w:pPr>
            <w:r w:rsidRPr="00BA16E1">
              <w:rPr>
                <w:rFonts w:ascii="Arial Narrow" w:hAnsi="Arial Narrow"/>
                <w:sz w:val="22"/>
                <w:szCs w:val="22"/>
              </w:rPr>
              <w:t>Narušení plynových potrubí s následným únikem – požár, výbuch hořlavých plynů</w:t>
            </w:r>
            <w:r w:rsidR="008D128D">
              <w:rPr>
                <w:rFonts w:ascii="Arial Narrow" w:hAnsi="Arial Narrow"/>
                <w:sz w:val="22"/>
                <w:szCs w:val="22"/>
              </w:rPr>
              <w:t>.</w:t>
            </w:r>
          </w:p>
          <w:p w14:paraId="49DDF965" w14:textId="1A575CD8" w:rsidR="00BA16E1" w:rsidRPr="00BA16E1" w:rsidRDefault="008D128D" w:rsidP="000212AF">
            <w:pPr>
              <w:pStyle w:val="Default"/>
              <w:jc w:val="both"/>
              <w:rPr>
                <w:rFonts w:ascii="Arial Narrow" w:hAnsi="Arial Narrow"/>
                <w:sz w:val="22"/>
                <w:szCs w:val="22"/>
              </w:rPr>
            </w:pPr>
            <w:r>
              <w:rPr>
                <w:rFonts w:ascii="Arial Narrow" w:hAnsi="Arial Narrow"/>
                <w:sz w:val="22"/>
                <w:szCs w:val="22"/>
              </w:rPr>
              <w:t xml:space="preserve">Neoznačení ochranných pásem energetických vedení, </w:t>
            </w:r>
            <w:r>
              <w:rPr>
                <w:rFonts w:ascii="Arial Narrow" w:hAnsi="Arial Narrow"/>
                <w:sz w:val="22"/>
                <w:szCs w:val="22"/>
              </w:rPr>
              <w:lastRenderedPageBreak/>
              <w:t>neprovedení vytyčení OP, nepostupování dle podmínek stanovených provozovateli vedení, neseznámení osob o výskytu ochranných pásem energetických vedení.</w:t>
            </w:r>
            <w:r w:rsidR="00BA16E1" w:rsidRPr="00BA16E1">
              <w:rPr>
                <w:rFonts w:ascii="Arial Narrow" w:hAnsi="Arial Narrow"/>
                <w:sz w:val="22"/>
                <w:szCs w:val="22"/>
              </w:rPr>
              <w:t xml:space="preserve"> </w:t>
            </w:r>
          </w:p>
        </w:tc>
      </w:tr>
    </w:tbl>
    <w:p w14:paraId="7BB35EA2" w14:textId="0F859871" w:rsidR="00BA16E1" w:rsidRPr="002C5B6C" w:rsidRDefault="00BA16E1" w:rsidP="00BA16E1">
      <w:pPr>
        <w:pStyle w:val="Zkladntext"/>
      </w:pPr>
      <w:r>
        <w:lastRenderedPageBreak/>
        <w:t>Opatření jsou uvedena v kap. 4.2</w:t>
      </w:r>
    </w:p>
    <w:p w14:paraId="096B11B6" w14:textId="52934564" w:rsidR="00BA16E1" w:rsidRPr="00BA16E1" w:rsidRDefault="00BA16E1" w:rsidP="00BA16E1">
      <w:pPr>
        <w:pStyle w:val="Nadpis2"/>
        <w:spacing w:before="120"/>
        <w:ind w:left="573" w:hanging="573"/>
      </w:pPr>
      <w:bookmarkStart w:id="15" w:name="_Toc150336177"/>
      <w:r>
        <w:t>Základní informace o rozhodnutích týkajících se stavby z hlediska BOZP</w:t>
      </w:r>
      <w:bookmarkEnd w:id="15"/>
    </w:p>
    <w:p w14:paraId="47953578" w14:textId="77777777" w:rsidR="00575559" w:rsidRPr="00575559" w:rsidRDefault="00575559" w:rsidP="00575559">
      <w:pPr>
        <w:autoSpaceDE w:val="0"/>
        <w:autoSpaceDN w:val="0"/>
        <w:adjustRightInd w:val="0"/>
        <w:ind w:firstLine="567"/>
        <w:rPr>
          <w:rFonts w:cs="Calibri,Bold"/>
          <w:b/>
          <w:bCs/>
          <w:szCs w:val="22"/>
        </w:rPr>
      </w:pPr>
      <w:r w:rsidRPr="00575559">
        <w:rPr>
          <w:rFonts w:cs="Calibri,Bold"/>
          <w:b/>
          <w:bCs/>
          <w:szCs w:val="22"/>
        </w:rPr>
        <w:t>Podmínky stanovené v uvedených rozhodnutích a v projektové dokumentaci:</w:t>
      </w:r>
    </w:p>
    <w:p w14:paraId="6F535C36" w14:textId="51058818"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t>Zájmovým územím prochází stávající podzemní i nadzemní inženýrské sítě, které mají bezpečnostní</w:t>
      </w:r>
      <w:r>
        <w:rPr>
          <w:rFonts w:cs="Calibri"/>
          <w:szCs w:val="22"/>
        </w:rPr>
        <w:t xml:space="preserve"> </w:t>
      </w:r>
      <w:r>
        <w:rPr>
          <w:rFonts w:cs="Calibri"/>
          <w:szCs w:val="22"/>
        </w:rPr>
        <w:br/>
      </w:r>
      <w:r w:rsidRPr="00575559">
        <w:rPr>
          <w:rFonts w:cs="Calibri"/>
          <w:szCs w:val="22"/>
        </w:rPr>
        <w:t>i ochranná pásma.</w:t>
      </w:r>
    </w:p>
    <w:p w14:paraId="745B2456" w14:textId="77777777"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t>Před zahájením prací je nutno vyžádat správce jednotlivých sítí o jejich vytýčení a provést o tom</w:t>
      </w:r>
      <w:r>
        <w:rPr>
          <w:rFonts w:cs="Calibri"/>
          <w:szCs w:val="22"/>
        </w:rPr>
        <w:t xml:space="preserve"> </w:t>
      </w:r>
      <w:r w:rsidRPr="00575559">
        <w:rPr>
          <w:rFonts w:cs="Calibri"/>
          <w:szCs w:val="22"/>
        </w:rPr>
        <w:t>zápis do stavebního deníku.</w:t>
      </w:r>
    </w:p>
    <w:p w14:paraId="4C3191FC" w14:textId="1C6754F1" w:rsidR="00575559" w:rsidRPr="00575559" w:rsidRDefault="00575559" w:rsidP="00047AD2">
      <w:pPr>
        <w:numPr>
          <w:ilvl w:val="0"/>
          <w:numId w:val="7"/>
        </w:numPr>
        <w:autoSpaceDE w:val="0"/>
        <w:autoSpaceDN w:val="0"/>
        <w:adjustRightInd w:val="0"/>
        <w:jc w:val="both"/>
        <w:rPr>
          <w:rFonts w:cs="Calibri"/>
          <w:szCs w:val="22"/>
        </w:rPr>
      </w:pPr>
      <w:r w:rsidRPr="00575559">
        <w:rPr>
          <w:rFonts w:cs="Calibri"/>
          <w:szCs w:val="22"/>
        </w:rPr>
        <w:t>Před zahájením stavby zhotovitel provede ověření všech inženýrských sítí nacházející se v</w:t>
      </w:r>
      <w:r>
        <w:rPr>
          <w:rFonts w:cs="Calibri"/>
          <w:szCs w:val="22"/>
        </w:rPr>
        <w:t> </w:t>
      </w:r>
      <w:r w:rsidRPr="00575559">
        <w:rPr>
          <w:rFonts w:cs="Calibri"/>
          <w:szCs w:val="22"/>
        </w:rPr>
        <w:t>tělese</w:t>
      </w:r>
      <w:r>
        <w:rPr>
          <w:rFonts w:cs="Calibri"/>
          <w:szCs w:val="22"/>
        </w:rPr>
        <w:t xml:space="preserve"> </w:t>
      </w:r>
      <w:r w:rsidRPr="00575559">
        <w:rPr>
          <w:rFonts w:cs="Calibri"/>
          <w:szCs w:val="22"/>
        </w:rPr>
        <w:t>komunikace</w:t>
      </w:r>
      <w:r w:rsidR="009E07B3">
        <w:rPr>
          <w:rFonts w:cs="Calibri"/>
          <w:szCs w:val="22"/>
        </w:rPr>
        <w:t xml:space="preserve"> a přilehlých ploch</w:t>
      </w:r>
      <w:r>
        <w:rPr>
          <w:rFonts w:cs="Calibri"/>
          <w:szCs w:val="22"/>
        </w:rPr>
        <w:t>.</w:t>
      </w:r>
      <w:r w:rsidRPr="00575559">
        <w:rPr>
          <w:rFonts w:cs="Calibri"/>
          <w:szCs w:val="22"/>
        </w:rPr>
        <w:t xml:space="preserve"> </w:t>
      </w:r>
      <w:r>
        <w:rPr>
          <w:rFonts w:cs="Calibri"/>
          <w:szCs w:val="22"/>
        </w:rPr>
        <w:t>Z</w:t>
      </w:r>
      <w:r w:rsidRPr="00575559">
        <w:rPr>
          <w:rFonts w:cs="Calibri"/>
          <w:szCs w:val="22"/>
        </w:rPr>
        <w:t xml:space="preserve">hotovitel v průběhu stavby </w:t>
      </w:r>
      <w:r>
        <w:rPr>
          <w:rFonts w:cs="Calibri"/>
          <w:szCs w:val="22"/>
        </w:rPr>
        <w:t>zajistí ochranu vytyčení sítí</w:t>
      </w:r>
      <w:r w:rsidRPr="00575559">
        <w:rPr>
          <w:rFonts w:cs="Calibri"/>
          <w:szCs w:val="22"/>
        </w:rPr>
        <w:t>.</w:t>
      </w:r>
    </w:p>
    <w:p w14:paraId="03B03D22" w14:textId="2523B1E0" w:rsidR="00BA16E1" w:rsidRPr="00E56A54" w:rsidRDefault="00575559" w:rsidP="00047AD2">
      <w:pPr>
        <w:numPr>
          <w:ilvl w:val="0"/>
          <w:numId w:val="7"/>
        </w:numPr>
        <w:autoSpaceDE w:val="0"/>
        <w:autoSpaceDN w:val="0"/>
        <w:adjustRightInd w:val="0"/>
        <w:jc w:val="both"/>
        <w:rPr>
          <w:b/>
          <w:bCs/>
          <w:szCs w:val="22"/>
        </w:rPr>
      </w:pPr>
      <w:r w:rsidRPr="00575559">
        <w:rPr>
          <w:rFonts w:cs="Calibri"/>
          <w:szCs w:val="22"/>
        </w:rPr>
        <w:t>Před zahájením stavby bude zajištěno nezbytné provizorní dopravní opatření dle TP 66 – Zásady</w:t>
      </w:r>
      <w:r>
        <w:rPr>
          <w:rFonts w:cs="Calibri"/>
          <w:szCs w:val="22"/>
        </w:rPr>
        <w:t xml:space="preserve"> </w:t>
      </w:r>
      <w:r w:rsidRPr="00575559">
        <w:rPr>
          <w:rFonts w:cs="Calibri"/>
          <w:szCs w:val="22"/>
        </w:rPr>
        <w:t>pro označování pracovních míst na pozemních komunikacích dle vyjádření, posouzení a písemn</w:t>
      </w:r>
      <w:r>
        <w:rPr>
          <w:rFonts w:cs="Calibri"/>
          <w:szCs w:val="22"/>
        </w:rPr>
        <w:t xml:space="preserve">ého </w:t>
      </w:r>
      <w:r w:rsidRPr="00575559">
        <w:rPr>
          <w:rFonts w:cs="Calibri"/>
          <w:szCs w:val="22"/>
        </w:rPr>
        <w:t>souhlasu DI PČR v souladu s platnými technickými předpisy</w:t>
      </w:r>
      <w:r>
        <w:rPr>
          <w:rFonts w:cs="Calibri"/>
          <w:szCs w:val="22"/>
        </w:rPr>
        <w:t xml:space="preserve"> pro DIO</w:t>
      </w:r>
      <w:r w:rsidRPr="00575559">
        <w:rPr>
          <w:rFonts w:cs="Calibri"/>
          <w:szCs w:val="22"/>
        </w:rPr>
        <w:t>.</w:t>
      </w:r>
    </w:p>
    <w:p w14:paraId="06241BA8" w14:textId="5DF66058" w:rsidR="00E56A54" w:rsidRPr="00E56A54" w:rsidRDefault="00E56A54" w:rsidP="00E56A54">
      <w:pPr>
        <w:pStyle w:val="Nadpis2"/>
        <w:spacing w:before="120"/>
        <w:ind w:left="573" w:hanging="573"/>
      </w:pPr>
      <w:bookmarkStart w:id="16" w:name="_Toc150336178"/>
      <w:r w:rsidRPr="00E56A54">
        <w:t>Posouzení vnějších vlivů na stavbu, zejména otřesů od dopravy, nebezpečí povodně, sesuvu zeminy, a konkretizace opatření pro případ krizové situace</w:t>
      </w:r>
      <w:bookmarkEnd w:id="16"/>
    </w:p>
    <w:p w14:paraId="20B9CE2F" w14:textId="67B1E44C" w:rsidR="00E56A54" w:rsidRDefault="00E56A54" w:rsidP="00047AD2">
      <w:pPr>
        <w:numPr>
          <w:ilvl w:val="0"/>
          <w:numId w:val="7"/>
        </w:numPr>
        <w:autoSpaceDE w:val="0"/>
        <w:autoSpaceDN w:val="0"/>
        <w:adjustRightInd w:val="0"/>
        <w:jc w:val="both"/>
        <w:rPr>
          <w:rFonts w:cs="Calibri"/>
          <w:szCs w:val="22"/>
        </w:rPr>
      </w:pPr>
      <w:r>
        <w:rPr>
          <w:rFonts w:cs="Calibri"/>
          <w:szCs w:val="22"/>
        </w:rPr>
        <w:t>Pro posouzení vlivu otřesů zajistí zhotovitel předem pasport okolních objektů.</w:t>
      </w:r>
    </w:p>
    <w:p w14:paraId="1DBF3690" w14:textId="3104D05A" w:rsidR="00E56A54" w:rsidRPr="00E56A54" w:rsidRDefault="00E56A54" w:rsidP="00047AD2">
      <w:pPr>
        <w:numPr>
          <w:ilvl w:val="0"/>
          <w:numId w:val="7"/>
        </w:numPr>
        <w:autoSpaceDE w:val="0"/>
        <w:autoSpaceDN w:val="0"/>
        <w:adjustRightInd w:val="0"/>
        <w:jc w:val="both"/>
        <w:rPr>
          <w:rFonts w:cs="Calibri"/>
          <w:szCs w:val="22"/>
        </w:rPr>
      </w:pPr>
      <w:r w:rsidRPr="00E56A54">
        <w:rPr>
          <w:rFonts w:cs="Calibri"/>
          <w:szCs w:val="22"/>
        </w:rPr>
        <w:t>Pro krizové situace je zhotovitel povinen zajistit traumatologický plán</w:t>
      </w:r>
      <w:r>
        <w:rPr>
          <w:rFonts w:cs="Calibri"/>
          <w:szCs w:val="22"/>
        </w:rPr>
        <w:t>.</w:t>
      </w:r>
    </w:p>
    <w:p w14:paraId="24C4238C" w14:textId="13C983B2" w:rsidR="00575559" w:rsidRPr="00575559" w:rsidRDefault="00575559" w:rsidP="00047AD2">
      <w:pPr>
        <w:pStyle w:val="Nadpis1"/>
        <w:numPr>
          <w:ilvl w:val="0"/>
          <w:numId w:val="5"/>
        </w:numPr>
        <w:tabs>
          <w:tab w:val="clear" w:pos="996"/>
          <w:tab w:val="num" w:pos="567"/>
        </w:tabs>
        <w:spacing w:before="400" w:after="40"/>
        <w:ind w:hanging="996"/>
      </w:pPr>
      <w:bookmarkStart w:id="17" w:name="_Toc150336179"/>
      <w:r w:rsidRPr="00575559">
        <w:t>Požadavky na zhotovitele</w:t>
      </w:r>
      <w:bookmarkEnd w:id="17"/>
    </w:p>
    <w:p w14:paraId="13947260" w14:textId="0BF5A36B" w:rsidR="00575559" w:rsidRPr="00575559" w:rsidRDefault="00575559" w:rsidP="00575559">
      <w:pPr>
        <w:pStyle w:val="Nadpis2"/>
        <w:spacing w:before="120"/>
        <w:ind w:left="573" w:hanging="573"/>
      </w:pPr>
      <w:bookmarkStart w:id="18" w:name="_Toc150336180"/>
      <w:r w:rsidRPr="00575559">
        <w:t>Časový plán (harmonogram postupu prací)</w:t>
      </w:r>
      <w:bookmarkEnd w:id="18"/>
    </w:p>
    <w:p w14:paraId="3853061E" w14:textId="3624581E" w:rsidR="00575559" w:rsidRPr="00575559" w:rsidRDefault="00575559" w:rsidP="00575559">
      <w:pPr>
        <w:pStyle w:val="Zkladntext"/>
      </w:pPr>
      <w:r w:rsidRPr="00575559">
        <w:t>Časový plán pro stavbu bude zpracován hlavním zhotovitelem před započetím vlastní výstavby podle</w:t>
      </w:r>
      <w:r>
        <w:t xml:space="preserve"> </w:t>
      </w:r>
      <w:r w:rsidRPr="00575559">
        <w:t>ustanovení § 300 Zákona č. 262/2006 Sb. s ohledem na zvolené technologie, pracovní prostředí a</w:t>
      </w:r>
      <w:r>
        <w:t xml:space="preserve"> </w:t>
      </w:r>
      <w:r w:rsidRPr="00575559">
        <w:t>podzhotovitele a bude předán koordinátorovi BOZP.</w:t>
      </w:r>
    </w:p>
    <w:p w14:paraId="7F2CF478" w14:textId="01638738" w:rsidR="00575559" w:rsidRPr="00575559" w:rsidRDefault="00575559" w:rsidP="00575559">
      <w:pPr>
        <w:pStyle w:val="Zkladntext"/>
      </w:pPr>
      <w:r w:rsidRPr="00575559">
        <w:t xml:space="preserve">Na základě Časového plánu a </w:t>
      </w:r>
      <w:proofErr w:type="spellStart"/>
      <w:r w:rsidRPr="00575559">
        <w:t>TePP</w:t>
      </w:r>
      <w:proofErr w:type="spellEnd"/>
      <w:r w:rsidRPr="00575559">
        <w:t xml:space="preserve"> bude Plán aktualizován; a to v souladu s požadavky §15 odst. 2 </w:t>
      </w:r>
      <w:proofErr w:type="spellStart"/>
      <w:r w:rsidRPr="00575559">
        <w:t>z.č</w:t>
      </w:r>
      <w:proofErr w:type="spellEnd"/>
      <w:r w:rsidRPr="00575559">
        <w:t>.</w:t>
      </w:r>
      <w:r>
        <w:t xml:space="preserve"> </w:t>
      </w:r>
      <w:r w:rsidRPr="00575559">
        <w:t xml:space="preserve">309/2006 Sb. a §7 </w:t>
      </w:r>
      <w:proofErr w:type="spellStart"/>
      <w:r w:rsidRPr="00575559">
        <w:t>písm</w:t>
      </w:r>
      <w:proofErr w:type="spellEnd"/>
      <w:r w:rsidRPr="00575559">
        <w:t xml:space="preserve"> c) NV č. 591/2006 Sb. S aktualizací Plánu budou seznámeni všichni pracovníci.</w:t>
      </w:r>
    </w:p>
    <w:p w14:paraId="414861C8" w14:textId="1D797EDC" w:rsidR="00575559" w:rsidRPr="00575559" w:rsidRDefault="00575559" w:rsidP="00575559">
      <w:pPr>
        <w:pStyle w:val="Zkladntext"/>
      </w:pPr>
      <w:r w:rsidRPr="00575559">
        <w:t>Aktualizace plánu BOZP bude obsahovat zejména hrozící střety rizikových činností mezi jednotlivými</w:t>
      </w:r>
      <w:r>
        <w:t xml:space="preserve"> </w:t>
      </w:r>
      <w:r w:rsidRPr="00575559">
        <w:t>zhotoviteli, postup pro zajištění bezpečného provedení pracovních při střetu rizikových pracovních</w:t>
      </w:r>
      <w:r>
        <w:t xml:space="preserve"> </w:t>
      </w:r>
      <w:r w:rsidRPr="00575559">
        <w:t>činností a informace o rizicích, která se mohou při realizaci stavby vyskytnout během postupu prací.</w:t>
      </w:r>
      <w:r>
        <w:t xml:space="preserve"> </w:t>
      </w:r>
      <w:r w:rsidRPr="00575559">
        <w:t>Nebude-li časový plán (harmonogram postupu prací) zpracován tak, aby bylo možné zajistit bezpečné</w:t>
      </w:r>
      <w:r>
        <w:t xml:space="preserve"> </w:t>
      </w:r>
      <w:r w:rsidRPr="00575559">
        <w:t>provádění jednotlivých činností, provede stavbyvedoucí ve spolupráci s koordinátorem BOZP jeho</w:t>
      </w:r>
      <w:r>
        <w:t xml:space="preserve"> </w:t>
      </w:r>
      <w:r w:rsidRPr="00575559">
        <w:t>aktualizaci tak, aby vyhovoval požadavkům na bezpečné provádění všech pracovních činností.</w:t>
      </w:r>
    </w:p>
    <w:p w14:paraId="66B57C83" w14:textId="29C3B343"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Zhotovitel nezahájí práce na stavbě před zpracováním HMG a jeho předáním koordinátorovi BOZP,</w:t>
      </w:r>
    </w:p>
    <w:p w14:paraId="5B7698D0" w14:textId="7C5BB152"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zhotovitelé předají HMG koordinátorovi BOZP nejpozději 8 dnů před započetím prací na stavbě,</w:t>
      </w:r>
    </w:p>
    <w:p w14:paraId="7E1E7FDD" w14:textId="6A2CC3DC"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HMG by měl být zhotovitelem zpracován tak, aby nemohlo docházet k tlaku na pracovní tempo a zatížení zaměstnanců, vzniku stresových situací, a aby jednotlivé fáze pracovních operací plynule navazovaly na TP pro jednotlivé pracoviště a pracovní postupy,</w:t>
      </w:r>
    </w:p>
    <w:p w14:paraId="731C2EFA" w14:textId="72F4A869" w:rsidR="00575559" w:rsidRPr="00575559" w:rsidRDefault="00575559" w:rsidP="00047AD2">
      <w:pPr>
        <w:numPr>
          <w:ilvl w:val="0"/>
          <w:numId w:val="8"/>
        </w:numPr>
        <w:autoSpaceDE w:val="0"/>
        <w:autoSpaceDN w:val="0"/>
        <w:adjustRightInd w:val="0"/>
        <w:rPr>
          <w:rFonts w:cs="Calibri"/>
          <w:szCs w:val="22"/>
        </w:rPr>
      </w:pPr>
      <w:r w:rsidRPr="00575559">
        <w:rPr>
          <w:rFonts w:cs="Calibri"/>
          <w:szCs w:val="22"/>
        </w:rPr>
        <w:t>HMG bude pravidelně aktualizován s ohledem na prováděné práce na stavb</w:t>
      </w:r>
      <w:r w:rsidR="008D128D">
        <w:rPr>
          <w:rFonts w:cs="Calibri"/>
          <w:szCs w:val="22"/>
        </w:rPr>
        <w:t>ě.</w:t>
      </w:r>
    </w:p>
    <w:p w14:paraId="1891D598" w14:textId="77777777" w:rsidR="00452F97" w:rsidRDefault="00452F97" w:rsidP="00575559">
      <w:pPr>
        <w:autoSpaceDE w:val="0"/>
        <w:autoSpaceDN w:val="0"/>
        <w:adjustRightInd w:val="0"/>
        <w:ind w:firstLine="567"/>
        <w:rPr>
          <w:rFonts w:cs="Calibri,Bold"/>
          <w:b/>
          <w:bCs/>
          <w:szCs w:val="22"/>
        </w:rPr>
      </w:pPr>
    </w:p>
    <w:p w14:paraId="1B432A07" w14:textId="1F8A52A9" w:rsidR="00575559" w:rsidRPr="00575559" w:rsidRDefault="00575559" w:rsidP="008D128D">
      <w:pPr>
        <w:autoSpaceDE w:val="0"/>
        <w:autoSpaceDN w:val="0"/>
        <w:adjustRightInd w:val="0"/>
        <w:ind w:firstLine="567"/>
        <w:rPr>
          <w:rFonts w:cs="Calibri,Bold"/>
          <w:b/>
          <w:bCs/>
          <w:szCs w:val="22"/>
        </w:rPr>
      </w:pPr>
      <w:r w:rsidRPr="00575559">
        <w:rPr>
          <w:rFonts w:cs="Calibri,Bold"/>
          <w:b/>
          <w:bCs/>
          <w:szCs w:val="22"/>
        </w:rPr>
        <w:t>Informace o pracovních a technologických postupech, řešení rizik vznikajících při nich a opatřeních</w:t>
      </w:r>
    </w:p>
    <w:p w14:paraId="7AB01619" w14:textId="77777777" w:rsidR="00575559" w:rsidRPr="00575559" w:rsidRDefault="00575559" w:rsidP="008D128D">
      <w:pPr>
        <w:autoSpaceDE w:val="0"/>
        <w:autoSpaceDN w:val="0"/>
        <w:adjustRightInd w:val="0"/>
        <w:ind w:firstLine="567"/>
        <w:rPr>
          <w:rFonts w:cs="Calibri,Bold"/>
          <w:b/>
          <w:bCs/>
          <w:szCs w:val="22"/>
        </w:rPr>
      </w:pPr>
      <w:r w:rsidRPr="00575559">
        <w:rPr>
          <w:rFonts w:cs="Calibri,Bold"/>
          <w:b/>
          <w:bCs/>
          <w:szCs w:val="22"/>
        </w:rPr>
        <w:t>přijatých k jejich odstranění</w:t>
      </w:r>
    </w:p>
    <w:p w14:paraId="1739E3C9" w14:textId="034E8B7B" w:rsidR="00575559" w:rsidRPr="00452F97" w:rsidRDefault="00575559" w:rsidP="00047AD2">
      <w:pPr>
        <w:numPr>
          <w:ilvl w:val="0"/>
          <w:numId w:val="9"/>
        </w:numPr>
        <w:autoSpaceDE w:val="0"/>
        <w:autoSpaceDN w:val="0"/>
        <w:adjustRightInd w:val="0"/>
        <w:jc w:val="both"/>
        <w:rPr>
          <w:rFonts w:cs="Calibri"/>
          <w:szCs w:val="22"/>
        </w:rPr>
      </w:pPr>
      <w:r w:rsidRPr="00452F97">
        <w:rPr>
          <w:rFonts w:cs="Calibri"/>
          <w:szCs w:val="22"/>
        </w:rPr>
        <w:t>Zhotovitel je povinen nejpozději 8 dnů před zahájením prací na staveništi informovat určeného</w:t>
      </w:r>
      <w:r w:rsidR="00452F97" w:rsidRPr="00452F97">
        <w:rPr>
          <w:rFonts w:cs="Calibri"/>
          <w:szCs w:val="22"/>
        </w:rPr>
        <w:t xml:space="preserve"> </w:t>
      </w:r>
      <w:r w:rsidRPr="00452F97">
        <w:rPr>
          <w:rFonts w:cs="Calibri"/>
          <w:szCs w:val="22"/>
        </w:rPr>
        <w:t>koordinátora BOZP o rizicích vznikajících při pracovních nebo technologických postupech, které</w:t>
      </w:r>
      <w:r w:rsidR="00452F97" w:rsidRPr="00452F97">
        <w:rPr>
          <w:rFonts w:cs="Calibri"/>
          <w:szCs w:val="22"/>
        </w:rPr>
        <w:t xml:space="preserve"> </w:t>
      </w:r>
      <w:r w:rsidRPr="00452F97">
        <w:rPr>
          <w:rFonts w:cs="Calibri"/>
          <w:szCs w:val="22"/>
        </w:rPr>
        <w:t>zvolil</w:t>
      </w:r>
    </w:p>
    <w:p w14:paraId="22E44274" w14:textId="126A4CE6" w:rsidR="00575559" w:rsidRPr="00452F97" w:rsidRDefault="00575559" w:rsidP="00047AD2">
      <w:pPr>
        <w:numPr>
          <w:ilvl w:val="0"/>
          <w:numId w:val="9"/>
        </w:numPr>
        <w:autoSpaceDE w:val="0"/>
        <w:autoSpaceDN w:val="0"/>
        <w:adjustRightInd w:val="0"/>
        <w:jc w:val="both"/>
        <w:rPr>
          <w:rFonts w:cs="Calibri"/>
          <w:szCs w:val="22"/>
        </w:rPr>
      </w:pPr>
      <w:r w:rsidRPr="00452F97">
        <w:rPr>
          <w:rFonts w:cs="Calibri"/>
          <w:szCs w:val="22"/>
        </w:rPr>
        <w:t>Informace o rizicích budou obsahovat:</w:t>
      </w:r>
    </w:p>
    <w:p w14:paraId="183B22DE" w14:textId="37F6FD14" w:rsidR="00575559" w:rsidRPr="00452F97" w:rsidRDefault="00575559" w:rsidP="00047AD2">
      <w:pPr>
        <w:numPr>
          <w:ilvl w:val="0"/>
          <w:numId w:val="10"/>
        </w:numPr>
        <w:autoSpaceDE w:val="0"/>
        <w:autoSpaceDN w:val="0"/>
        <w:adjustRightInd w:val="0"/>
        <w:jc w:val="both"/>
        <w:rPr>
          <w:rFonts w:cs="Calibri"/>
          <w:szCs w:val="22"/>
        </w:rPr>
      </w:pPr>
      <w:r w:rsidRPr="00452F97">
        <w:rPr>
          <w:rFonts w:cs="Calibri"/>
          <w:szCs w:val="22"/>
        </w:rPr>
        <w:t>Identifikace rizik vznikajících při pracovních a technologických postupech při</w:t>
      </w:r>
      <w:r w:rsidR="00452F97" w:rsidRPr="00452F97">
        <w:rPr>
          <w:rFonts w:cs="Calibri"/>
          <w:szCs w:val="22"/>
        </w:rPr>
        <w:t xml:space="preserve"> </w:t>
      </w:r>
      <w:r w:rsidRPr="00452F97">
        <w:rPr>
          <w:rFonts w:cs="Calibri"/>
          <w:szCs w:val="22"/>
        </w:rPr>
        <w:t>provádění prací, včetně opatření přijatých k jejich odstranění</w:t>
      </w:r>
    </w:p>
    <w:p w14:paraId="2FB57006" w14:textId="7D454104" w:rsidR="00575559" w:rsidRPr="00452F97" w:rsidRDefault="00575559" w:rsidP="00047AD2">
      <w:pPr>
        <w:numPr>
          <w:ilvl w:val="0"/>
          <w:numId w:val="10"/>
        </w:numPr>
        <w:autoSpaceDE w:val="0"/>
        <w:autoSpaceDN w:val="0"/>
        <w:adjustRightInd w:val="0"/>
        <w:jc w:val="both"/>
        <w:rPr>
          <w:rFonts w:cs="Calibri"/>
          <w:szCs w:val="22"/>
        </w:rPr>
      </w:pPr>
      <w:r w:rsidRPr="00452F97">
        <w:rPr>
          <w:rFonts w:cs="Calibri"/>
          <w:szCs w:val="22"/>
        </w:rPr>
        <w:t xml:space="preserve">Okolní rizikové faktory (viz bod </w:t>
      </w:r>
      <w:r w:rsidR="00D76310">
        <w:rPr>
          <w:rFonts w:cs="Calibri"/>
          <w:szCs w:val="22"/>
        </w:rPr>
        <w:t>3</w:t>
      </w:r>
      <w:r w:rsidRPr="00452F97">
        <w:rPr>
          <w:rFonts w:cs="Calibri"/>
          <w:szCs w:val="22"/>
        </w:rPr>
        <w:t xml:space="preserve"> plánu)</w:t>
      </w:r>
    </w:p>
    <w:p w14:paraId="3016E721" w14:textId="5C9CC2C3" w:rsidR="00575559" w:rsidRDefault="00575559" w:rsidP="00047AD2">
      <w:pPr>
        <w:numPr>
          <w:ilvl w:val="0"/>
          <w:numId w:val="9"/>
        </w:numPr>
        <w:autoSpaceDE w:val="0"/>
        <w:autoSpaceDN w:val="0"/>
        <w:adjustRightInd w:val="0"/>
        <w:jc w:val="both"/>
        <w:rPr>
          <w:rFonts w:cs="Calibri"/>
          <w:szCs w:val="22"/>
        </w:rPr>
      </w:pPr>
      <w:r w:rsidRPr="0043513B">
        <w:rPr>
          <w:rFonts w:cs="Calibri"/>
          <w:szCs w:val="22"/>
        </w:rPr>
        <w:lastRenderedPageBreak/>
        <w:t>Zhotovitel musí neprodleně informovat koordinátora BOZP i ostatní dotčené zhotovitele o</w:t>
      </w:r>
      <w:r w:rsidR="0043513B" w:rsidRPr="0043513B">
        <w:rPr>
          <w:rFonts w:cs="Calibri"/>
          <w:szCs w:val="22"/>
        </w:rPr>
        <w:t xml:space="preserve"> </w:t>
      </w:r>
      <w:r w:rsidRPr="0043513B">
        <w:rPr>
          <w:rFonts w:cs="Calibri"/>
          <w:szCs w:val="22"/>
        </w:rPr>
        <w:t>změnách ve způsobu provádění prací, změně technologie nebo termínu provádění prací tak,</w:t>
      </w:r>
      <w:r w:rsidR="0043513B" w:rsidRPr="0043513B">
        <w:rPr>
          <w:rFonts w:cs="Calibri"/>
          <w:szCs w:val="22"/>
        </w:rPr>
        <w:t xml:space="preserve"> </w:t>
      </w:r>
      <w:r w:rsidRPr="0043513B">
        <w:rPr>
          <w:rFonts w:cs="Calibri"/>
          <w:szCs w:val="22"/>
        </w:rPr>
        <w:t>aby nevznikala nová rizika spojená s těmito změnami. Na základě této informace provede</w:t>
      </w:r>
      <w:r w:rsidR="0043513B" w:rsidRPr="0043513B">
        <w:rPr>
          <w:rFonts w:cs="Calibri"/>
          <w:szCs w:val="22"/>
        </w:rPr>
        <w:t xml:space="preserve"> </w:t>
      </w:r>
      <w:r w:rsidRPr="0043513B">
        <w:rPr>
          <w:rFonts w:cs="Calibri"/>
          <w:szCs w:val="22"/>
        </w:rPr>
        <w:t>koordinátor BOZP revizi platnosti Plánu.</w:t>
      </w:r>
    </w:p>
    <w:p w14:paraId="044C0BE3" w14:textId="77777777" w:rsidR="008D128D" w:rsidRDefault="008D128D" w:rsidP="00A23874">
      <w:pPr>
        <w:pStyle w:val="Zkladntext"/>
      </w:pPr>
    </w:p>
    <w:p w14:paraId="0BDDA8FE" w14:textId="20309EE2" w:rsidR="00575559" w:rsidRDefault="00575559" w:rsidP="00A23874">
      <w:pPr>
        <w:pStyle w:val="Zkladntext"/>
      </w:pPr>
      <w:r w:rsidRPr="0043513B">
        <w:t>V případě vyžádání koordinátora BOZP doloží zhotovitel kvalifikaci (odborné předpoklady a požadavky</w:t>
      </w:r>
      <w:r w:rsidR="0043513B">
        <w:t xml:space="preserve"> </w:t>
      </w:r>
      <w:r w:rsidRPr="0043513B">
        <w:t>pro výkon práce) a doklad + doklad o provedeném školení o právních a ostatních předpisech k</w:t>
      </w:r>
      <w:r w:rsidR="0043513B">
        <w:t> </w:t>
      </w:r>
      <w:r w:rsidRPr="0043513B">
        <w:t>zajištění</w:t>
      </w:r>
      <w:r w:rsidR="0043513B">
        <w:t xml:space="preserve"> </w:t>
      </w:r>
      <w:r w:rsidRPr="0043513B">
        <w:t>BOZP pracovníků pro prováděné činnosti či jiné dokumenty - povolení ke sváření, systém bezpečné</w:t>
      </w:r>
      <w:r w:rsidR="0043513B">
        <w:t xml:space="preserve"> </w:t>
      </w:r>
      <w:r w:rsidRPr="0043513B">
        <w:t>práce pro práce se zdvihacím zařízením podle ČSN ISO 12 480-1, deník zdvihacího zařízení, revize</w:t>
      </w:r>
      <w:r w:rsidR="0043513B">
        <w:t xml:space="preserve"> </w:t>
      </w:r>
      <w:r w:rsidRPr="0043513B">
        <w:t>vazačských prostředků povolení pro vstup do kolejiště, revize, knihy BOZP, seznámení s plánem BOZP,</w:t>
      </w:r>
      <w:r w:rsidR="0043513B">
        <w:t xml:space="preserve"> </w:t>
      </w:r>
      <w:r w:rsidRPr="0043513B">
        <w:t>dopravně provozním řádem, riziky, místními provozními podmínkami atd.</w:t>
      </w:r>
    </w:p>
    <w:p w14:paraId="23384C73" w14:textId="77777777" w:rsidR="008D128D" w:rsidRDefault="008D128D" w:rsidP="00A23874">
      <w:pPr>
        <w:pStyle w:val="Zkladntext"/>
      </w:pPr>
    </w:p>
    <w:p w14:paraId="53B9F786" w14:textId="1E1BFC02" w:rsidR="008D128D" w:rsidRDefault="008D128D" w:rsidP="00A23874">
      <w:pPr>
        <w:pStyle w:val="Zkladntext"/>
      </w:pPr>
      <w:r>
        <w:t>Pracovníci zhotovitele musí být prokazatelně seznámení s plánem BOZP. Prokazatelné seznámení zajistí odpovědní pracovníci jednotlivých zhotovitelů (stavbyvedoucí, mistři, OZO apod.).</w:t>
      </w:r>
    </w:p>
    <w:p w14:paraId="2FC6B910" w14:textId="5876D587" w:rsidR="008D128D" w:rsidRDefault="008D128D" w:rsidP="00A23874">
      <w:pPr>
        <w:pStyle w:val="Zkladntext"/>
      </w:pPr>
      <w:r>
        <w:t>Každý zhotovitel odpovídá za bezpečné a zdravotně nezávadné prostředí, ve kterém musí být identifikována, analyzována a kontrolována všechna rizika, popřípadě stanovit zvláštní podmínky pro prováděné práce.</w:t>
      </w:r>
    </w:p>
    <w:p w14:paraId="7CE9B78D" w14:textId="2DA1DE23" w:rsidR="008D128D" w:rsidRDefault="008D128D" w:rsidP="00A23874">
      <w:pPr>
        <w:pStyle w:val="Zkladntext"/>
      </w:pPr>
      <w:r>
        <w:t>Vedení stavby a všichni zhotovitelé na stavbě jsou zodpovědní za dodržování pravidel BOZP.</w:t>
      </w:r>
    </w:p>
    <w:p w14:paraId="12F530CB" w14:textId="2794AC32" w:rsidR="008D128D" w:rsidRDefault="008D128D" w:rsidP="00A23874">
      <w:pPr>
        <w:pStyle w:val="Zkladntext"/>
      </w:pPr>
      <w:r>
        <w:t xml:space="preserve">Všichni zhotovitelé na stavbě se musí vzájemně prokazatelně seznámit se svými riziky a riziky ostatních zhotovitelů pohybujících se </w:t>
      </w:r>
      <w:r w:rsidR="0016758E">
        <w:t>na jednom pracovišti.</w:t>
      </w:r>
    </w:p>
    <w:p w14:paraId="2054E641" w14:textId="12090FC7" w:rsidR="0016758E" w:rsidRDefault="0016758E" w:rsidP="00A23874">
      <w:pPr>
        <w:pStyle w:val="Zkladntext"/>
      </w:pPr>
      <w:r>
        <w:t>Základní OOPP používané na stavbě: ochranná přilba, pracovní obuv, pracovní oděv s vysokou viditelností, nebo reflexní vesta a pracovní rukavice. Každý zaměstnanec bude vybaven vhodnými OOPP pro všechna rizika, kterým je vystaven při vykonávání konkrétních prací a pohybu na staveništi.</w:t>
      </w:r>
    </w:p>
    <w:p w14:paraId="52F4F5F6" w14:textId="17133C08" w:rsidR="0016758E" w:rsidRDefault="0016758E" w:rsidP="00A23874">
      <w:pPr>
        <w:pStyle w:val="Zkladntext"/>
      </w:pPr>
      <w:r>
        <w:t>Veškerá vyhrazená elektrická technická zařízení používaná na stavbě musí být v souladu s platnou legislativou, především s vyhláškou č. 190/2022 Sb.</w:t>
      </w:r>
    </w:p>
    <w:p w14:paraId="00A8B4F0" w14:textId="630CC24D" w:rsidR="00D76310" w:rsidRPr="00575559" w:rsidRDefault="00D76310" w:rsidP="00047AD2">
      <w:pPr>
        <w:pStyle w:val="Nadpis1"/>
        <w:numPr>
          <w:ilvl w:val="0"/>
          <w:numId w:val="5"/>
        </w:numPr>
        <w:tabs>
          <w:tab w:val="clear" w:pos="996"/>
          <w:tab w:val="num" w:pos="567"/>
        </w:tabs>
        <w:spacing w:before="400" w:after="40"/>
        <w:ind w:left="567" w:hanging="567"/>
        <w:jc w:val="both"/>
      </w:pPr>
      <w:bookmarkStart w:id="19" w:name="_Toc150336181"/>
      <w:r w:rsidRPr="00575559">
        <w:t>Po</w:t>
      </w:r>
      <w:r>
        <w:t>stupy na staveništi řešící a specifikující jednotlivá opatření vyplývající z platných právních předpisů</w:t>
      </w:r>
      <w:bookmarkEnd w:id="19"/>
    </w:p>
    <w:p w14:paraId="63321328" w14:textId="136089C6" w:rsidR="00D76310" w:rsidRDefault="00D76310" w:rsidP="00A23874">
      <w:pPr>
        <w:pStyle w:val="Nadpis2"/>
        <w:spacing w:before="120"/>
        <w:ind w:left="573" w:hanging="573"/>
        <w:jc w:val="both"/>
      </w:pPr>
      <w:bookmarkStart w:id="20" w:name="_Toc150336182"/>
      <w:r>
        <w:t>Zajištění oplocení, ohrazení stavby, vstupů a vjezdů na staveniště, prostor pro skladování a manipulaci s materiálem</w:t>
      </w:r>
      <w:bookmarkEnd w:id="20"/>
    </w:p>
    <w:p w14:paraId="45D766AC" w14:textId="4864EDA3"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Vstupy na staveniště budou označeny a doplněny bezpečnostními značkami zákazu vstupu nepovolaných fyzických osob.</w:t>
      </w:r>
    </w:p>
    <w:p w14:paraId="2AC172A7" w14:textId="44D23D4E"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Prostor pro dočasné uložení materiálu bude označen a zajištěn oplocením proti vstupu nepovolaných osob.</w:t>
      </w:r>
    </w:p>
    <w:p w14:paraId="573A0F08" w14:textId="59FA1DAF"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Případné výkopy na stavbě zhotovitel označí (případně osvětlí) a ohradí pevným ochranným zábradlím nebo oplocením případně zajistí jejích zakrytí poklopy o dostatečné únosnosti zajištěnými proti posunutí.</w:t>
      </w:r>
    </w:p>
    <w:p w14:paraId="2AD6D1E9" w14:textId="77777777" w:rsidR="00D76310" w:rsidRPr="00D76310" w:rsidRDefault="00D76310" w:rsidP="00A23874">
      <w:pPr>
        <w:pStyle w:val="Nadpis2"/>
        <w:spacing w:before="120"/>
        <w:ind w:left="573" w:hanging="573"/>
        <w:jc w:val="both"/>
      </w:pPr>
      <w:bookmarkStart w:id="21" w:name="_Toc150336183"/>
      <w:r w:rsidRPr="00D76310">
        <w:t>Zajištění osvětlení stavenišť a pracovišť</w:t>
      </w:r>
      <w:bookmarkEnd w:id="21"/>
    </w:p>
    <w:p w14:paraId="0E3F9491" w14:textId="73C1908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Pracovní doba nevyžaduje osvětlení pracoviště</w:t>
      </w:r>
      <w:r>
        <w:rPr>
          <w:rFonts w:cs="Calibri"/>
          <w:szCs w:val="22"/>
        </w:rPr>
        <w:t>.</w:t>
      </w:r>
    </w:p>
    <w:p w14:paraId="383325A4" w14:textId="2E19BDB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Výkopy přes noc budou osvětleny veřejný</w:t>
      </w:r>
      <w:r w:rsidR="000212AF">
        <w:rPr>
          <w:rFonts w:cs="Calibri"/>
          <w:szCs w:val="22"/>
        </w:rPr>
        <w:t>m</w:t>
      </w:r>
      <w:r w:rsidRPr="00D76310">
        <w:rPr>
          <w:rFonts w:cs="Calibri"/>
          <w:szCs w:val="22"/>
        </w:rPr>
        <w:t xml:space="preserve"> osvětlením, v</w:t>
      </w:r>
      <w:r w:rsidR="000212AF">
        <w:rPr>
          <w:rFonts w:cs="Calibri"/>
          <w:szCs w:val="22"/>
        </w:rPr>
        <w:t> </w:t>
      </w:r>
      <w:r w:rsidRPr="00D76310">
        <w:rPr>
          <w:rFonts w:cs="Calibri"/>
          <w:szCs w:val="22"/>
        </w:rPr>
        <w:t>místech</w:t>
      </w:r>
      <w:r w:rsidR="000212AF">
        <w:rPr>
          <w:rFonts w:cs="Calibri"/>
          <w:szCs w:val="22"/>
        </w:rPr>
        <w:t>,</w:t>
      </w:r>
      <w:r w:rsidRPr="00D76310">
        <w:rPr>
          <w:rFonts w:cs="Calibri"/>
          <w:szCs w:val="22"/>
        </w:rPr>
        <w:t xml:space="preserve"> kde není, zajistí zhotovitel.</w:t>
      </w:r>
    </w:p>
    <w:p w14:paraId="1D37C971" w14:textId="4BD7BC4C" w:rsidR="00D76310" w:rsidRDefault="00D76310" w:rsidP="00A23874">
      <w:pPr>
        <w:pStyle w:val="Nadpis2"/>
        <w:spacing w:before="120"/>
        <w:ind w:left="573" w:hanging="573"/>
        <w:jc w:val="both"/>
        <w:rPr>
          <w:rFonts w:ascii="Calibri,Bold" w:hAnsi="Calibri,Bold" w:cs="Calibri,Bold"/>
          <w:b w:val="0"/>
          <w:bCs/>
          <w:szCs w:val="22"/>
        </w:rPr>
      </w:pPr>
      <w:bookmarkStart w:id="22" w:name="_Toc150336184"/>
      <w:r w:rsidRPr="00D76310">
        <w:t>Stanovení ochranných a kontrolovaných pásem a opatření proti jejich poškození</w:t>
      </w:r>
      <w:bookmarkEnd w:id="22"/>
    </w:p>
    <w:p w14:paraId="0037A4C2" w14:textId="0C2F6988"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Ochranná pásma budou stanovena dle legislativy platné pro danou stavbu – viz příloha.</w:t>
      </w:r>
    </w:p>
    <w:p w14:paraId="473A0CAA" w14:textId="77777777" w:rsidR="00D76310" w:rsidRDefault="00D76310" w:rsidP="00A23874">
      <w:pPr>
        <w:autoSpaceDE w:val="0"/>
        <w:autoSpaceDN w:val="0"/>
        <w:adjustRightInd w:val="0"/>
        <w:ind w:left="720"/>
        <w:jc w:val="both"/>
        <w:rPr>
          <w:rFonts w:cs="Calibri"/>
          <w:szCs w:val="22"/>
        </w:rPr>
      </w:pPr>
    </w:p>
    <w:p w14:paraId="71B85C7F" w14:textId="11F03551"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Podzemní vedení IS:</w:t>
      </w:r>
    </w:p>
    <w:p w14:paraId="4062701F" w14:textId="429ADCD0"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Před zahájením zemních prací je nutno vyžádat správce jednotlivých sítí o jejich vytýčení a provést o tom zápis do stavebního deníku.</w:t>
      </w:r>
    </w:p>
    <w:p w14:paraId="1B742B6F" w14:textId="469B90EF"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Zhotovitel prokazatelně seznámí pracovníky, kteří budou výkopové práce provádět s polohou sítí.</w:t>
      </w:r>
    </w:p>
    <w:p w14:paraId="6498FFD7" w14:textId="62BB66D1" w:rsidR="00D76310" w:rsidRDefault="00D76310" w:rsidP="00047AD2">
      <w:pPr>
        <w:numPr>
          <w:ilvl w:val="0"/>
          <w:numId w:val="10"/>
        </w:numPr>
        <w:autoSpaceDE w:val="0"/>
        <w:autoSpaceDN w:val="0"/>
        <w:adjustRightInd w:val="0"/>
        <w:jc w:val="both"/>
        <w:rPr>
          <w:rFonts w:cs="Calibri"/>
          <w:szCs w:val="22"/>
        </w:rPr>
      </w:pPr>
      <w:r w:rsidRPr="00D76310">
        <w:rPr>
          <w:rFonts w:cs="Calibri"/>
          <w:szCs w:val="22"/>
        </w:rPr>
        <w:t>Při provádění zemních prací je nutné dodržet podmínky správců sítí, které jsou součástí projektové dokumentace. V případě souběhu či křížení je nutno provádět výkopy ručně s co nejvyšší opatrností nebo budou zvoleny pracovní postupy, které splňují veškeré požadavky na BOZP (vypnutí médií).</w:t>
      </w:r>
    </w:p>
    <w:p w14:paraId="06D16EC9" w14:textId="77777777" w:rsidR="00D76310" w:rsidRPr="00D76310" w:rsidRDefault="00D76310" w:rsidP="00A23874">
      <w:pPr>
        <w:autoSpaceDE w:val="0"/>
        <w:autoSpaceDN w:val="0"/>
        <w:adjustRightInd w:val="0"/>
        <w:ind w:left="720"/>
        <w:jc w:val="both"/>
        <w:rPr>
          <w:rFonts w:cs="Calibri"/>
          <w:szCs w:val="22"/>
        </w:rPr>
      </w:pPr>
    </w:p>
    <w:p w14:paraId="5C9BD9A8" w14:textId="77777777"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Nadzemní vedení IS:</w:t>
      </w:r>
    </w:p>
    <w:p w14:paraId="4E00F74E" w14:textId="174FEAF4"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 xml:space="preserve">Při činnosti v blízkosti vedení budou zvoleny postupy a mechanizace, aby nedošlo k poškození a v případě elektrických zařízení byla dodržena minimální vzdálenost od živých </w:t>
      </w:r>
      <w:proofErr w:type="gramStart"/>
      <w:r w:rsidRPr="00D76310">
        <w:rPr>
          <w:rFonts w:cs="Calibri"/>
          <w:szCs w:val="22"/>
        </w:rPr>
        <w:t>částí - viz</w:t>
      </w:r>
      <w:proofErr w:type="gramEnd"/>
      <w:r w:rsidRPr="00D76310">
        <w:rPr>
          <w:rFonts w:cs="Calibri"/>
          <w:szCs w:val="22"/>
        </w:rPr>
        <w:t xml:space="preserve"> příloha.</w:t>
      </w:r>
    </w:p>
    <w:p w14:paraId="585CA113" w14:textId="3BC175C5" w:rsidR="00D76310" w:rsidRDefault="00D76310" w:rsidP="00047AD2">
      <w:pPr>
        <w:numPr>
          <w:ilvl w:val="0"/>
          <w:numId w:val="10"/>
        </w:numPr>
        <w:autoSpaceDE w:val="0"/>
        <w:autoSpaceDN w:val="0"/>
        <w:adjustRightInd w:val="0"/>
        <w:jc w:val="both"/>
        <w:rPr>
          <w:rFonts w:cs="Calibri"/>
          <w:szCs w:val="22"/>
        </w:rPr>
      </w:pPr>
      <w:r w:rsidRPr="00D76310">
        <w:rPr>
          <w:rFonts w:cs="Calibri"/>
          <w:szCs w:val="22"/>
        </w:rPr>
        <w:lastRenderedPageBreak/>
        <w:t>Při křižování se dotčeného vedení s dalšími vedeními, budou tato vedení vypnuta a zajištěna nebo budou zvoleny pracovní postupy, které splňují veškeré požadavky na BOZP.</w:t>
      </w:r>
    </w:p>
    <w:p w14:paraId="4B4E598F" w14:textId="77777777" w:rsidR="00D76310" w:rsidRPr="00D76310" w:rsidRDefault="00D76310" w:rsidP="00A23874">
      <w:pPr>
        <w:autoSpaceDE w:val="0"/>
        <w:autoSpaceDN w:val="0"/>
        <w:adjustRightInd w:val="0"/>
        <w:ind w:left="720"/>
        <w:jc w:val="both"/>
        <w:rPr>
          <w:rFonts w:cs="Calibri"/>
          <w:szCs w:val="22"/>
        </w:rPr>
      </w:pPr>
    </w:p>
    <w:p w14:paraId="749C4132" w14:textId="77777777" w:rsidR="00D76310" w:rsidRPr="00D76310" w:rsidRDefault="00D76310" w:rsidP="00A23874">
      <w:pPr>
        <w:autoSpaceDE w:val="0"/>
        <w:autoSpaceDN w:val="0"/>
        <w:adjustRightInd w:val="0"/>
        <w:ind w:left="720"/>
        <w:jc w:val="both"/>
        <w:rPr>
          <w:rFonts w:cs="Calibri"/>
          <w:szCs w:val="22"/>
          <w:u w:val="single"/>
        </w:rPr>
      </w:pPr>
      <w:r w:rsidRPr="00D76310">
        <w:rPr>
          <w:rFonts w:cs="Calibri"/>
          <w:szCs w:val="22"/>
          <w:u w:val="single"/>
        </w:rPr>
        <w:t>Pozemní komunikace:</w:t>
      </w:r>
    </w:p>
    <w:p w14:paraId="487729AE" w14:textId="4C123EE9" w:rsidR="00D76310" w:rsidRPr="00D76310" w:rsidRDefault="00D76310" w:rsidP="00047AD2">
      <w:pPr>
        <w:numPr>
          <w:ilvl w:val="0"/>
          <w:numId w:val="10"/>
        </w:numPr>
        <w:autoSpaceDE w:val="0"/>
        <w:autoSpaceDN w:val="0"/>
        <w:adjustRightInd w:val="0"/>
        <w:jc w:val="both"/>
        <w:rPr>
          <w:rFonts w:cs="Calibri"/>
          <w:szCs w:val="22"/>
        </w:rPr>
      </w:pPr>
      <w:r w:rsidRPr="00D76310">
        <w:rPr>
          <w:rFonts w:cs="Calibri"/>
          <w:szCs w:val="22"/>
        </w:rPr>
        <w:t>V případě omezení provozu na komunikacích bude po dobu provádění prací instalováno dopravní značení provedené v souladu s TP 66 – Zásady pro označování pracovních míst na pozemních komunikacích.</w:t>
      </w:r>
    </w:p>
    <w:p w14:paraId="4F3D01F7" w14:textId="3A0B6A8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Výkopy, které přiléhají k veřejně přístupným pozemním komunikacím nebo do nich nějakým</w:t>
      </w:r>
      <w:r w:rsidR="00A23874" w:rsidRPr="00A23874">
        <w:rPr>
          <w:rFonts w:cs="Calibri"/>
          <w:szCs w:val="22"/>
        </w:rPr>
        <w:t xml:space="preserve"> </w:t>
      </w:r>
      <w:r w:rsidRPr="00A23874">
        <w:rPr>
          <w:rFonts w:cs="Calibri"/>
          <w:szCs w:val="22"/>
        </w:rPr>
        <w:t>způsobem zasahují, musejí být opatřeny příslušnou výstražnou dopravní značkou a v noci a za</w:t>
      </w:r>
      <w:r w:rsidR="00A23874" w:rsidRPr="00A23874">
        <w:rPr>
          <w:rFonts w:cs="Calibri"/>
          <w:szCs w:val="22"/>
        </w:rPr>
        <w:t xml:space="preserve"> </w:t>
      </w:r>
      <w:r w:rsidRPr="00A23874">
        <w:rPr>
          <w:rFonts w:cs="Calibri"/>
          <w:szCs w:val="22"/>
        </w:rPr>
        <w:t>snížené viditelnosti označeny světelnou značkou nebo světelným signálem na začátku a na konci,</w:t>
      </w:r>
      <w:r w:rsidR="00A23874" w:rsidRPr="00A23874">
        <w:rPr>
          <w:rFonts w:cs="Calibri"/>
          <w:szCs w:val="22"/>
        </w:rPr>
        <w:t xml:space="preserve"> </w:t>
      </w:r>
      <w:r w:rsidRPr="00A23874">
        <w:rPr>
          <w:rFonts w:cs="Calibri"/>
          <w:szCs w:val="22"/>
        </w:rPr>
        <w:t>případně podle konkrétních podmínek i na dalších nebezpečných místech.</w:t>
      </w:r>
    </w:p>
    <w:p w14:paraId="6C10E494" w14:textId="06E886B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tažení vedení přes komunikaci budou použity „zábrany, bariéry“, které zabrání případnému</w:t>
      </w:r>
      <w:r w:rsidR="00A23874" w:rsidRPr="00A23874">
        <w:rPr>
          <w:rFonts w:cs="Calibri"/>
          <w:szCs w:val="22"/>
        </w:rPr>
        <w:t xml:space="preserve"> </w:t>
      </w:r>
      <w:r w:rsidRPr="00A23874">
        <w:rPr>
          <w:rFonts w:cs="Calibri"/>
          <w:szCs w:val="22"/>
        </w:rPr>
        <w:t>pádu taženého vodiče nebo bude rozmístěno dopravní značení a hlídky pro zajištění bezpečného</w:t>
      </w:r>
      <w:r w:rsidR="00A23874" w:rsidRPr="00A23874">
        <w:rPr>
          <w:rFonts w:cs="Calibri"/>
          <w:szCs w:val="22"/>
        </w:rPr>
        <w:t xml:space="preserve"> </w:t>
      </w:r>
      <w:r w:rsidRPr="00A23874">
        <w:rPr>
          <w:rFonts w:cs="Calibri"/>
          <w:szCs w:val="22"/>
        </w:rPr>
        <w:t>provozu. V případě rizika pádu materiálu na komunikaci, hlídka zajistí zastavení provozu na</w:t>
      </w:r>
      <w:r w:rsidR="00A23874" w:rsidRPr="00A23874">
        <w:rPr>
          <w:rFonts w:cs="Calibri"/>
          <w:szCs w:val="22"/>
        </w:rPr>
        <w:t xml:space="preserve"> </w:t>
      </w:r>
      <w:r w:rsidRPr="00A23874">
        <w:rPr>
          <w:rFonts w:cs="Calibri"/>
          <w:szCs w:val="22"/>
        </w:rPr>
        <w:t>komunikaci.</w:t>
      </w:r>
    </w:p>
    <w:p w14:paraId="641C15DB" w14:textId="77777777" w:rsidR="00A23874" w:rsidRDefault="00A23874" w:rsidP="00A23874">
      <w:pPr>
        <w:autoSpaceDE w:val="0"/>
        <w:autoSpaceDN w:val="0"/>
        <w:adjustRightInd w:val="0"/>
        <w:jc w:val="both"/>
        <w:rPr>
          <w:rFonts w:ascii="Calibri" w:hAnsi="Calibri" w:cs="Calibri"/>
          <w:szCs w:val="22"/>
        </w:rPr>
      </w:pPr>
    </w:p>
    <w:p w14:paraId="5F1DF288" w14:textId="765D66AB" w:rsidR="00D76310" w:rsidRPr="00A23874" w:rsidRDefault="00A23874" w:rsidP="00A23874">
      <w:pPr>
        <w:autoSpaceDE w:val="0"/>
        <w:autoSpaceDN w:val="0"/>
        <w:adjustRightInd w:val="0"/>
        <w:ind w:left="720"/>
        <w:jc w:val="both"/>
        <w:rPr>
          <w:rFonts w:cs="Calibri"/>
          <w:szCs w:val="22"/>
          <w:u w:val="single"/>
        </w:rPr>
      </w:pPr>
      <w:r>
        <w:rPr>
          <w:rFonts w:cs="Calibri"/>
          <w:szCs w:val="22"/>
          <w:u w:val="single"/>
        </w:rPr>
        <w:t>Silnice</w:t>
      </w:r>
      <w:r w:rsidR="00D76310" w:rsidRPr="00A23874">
        <w:rPr>
          <w:rFonts w:cs="Calibri"/>
          <w:szCs w:val="22"/>
          <w:u w:val="single"/>
        </w:rPr>
        <w:t xml:space="preserve"> I</w:t>
      </w:r>
      <w:r w:rsidR="009F2638">
        <w:rPr>
          <w:rFonts w:cs="Calibri"/>
          <w:szCs w:val="22"/>
          <w:u w:val="single"/>
        </w:rPr>
        <w:t>I</w:t>
      </w:r>
      <w:r>
        <w:rPr>
          <w:rFonts w:cs="Calibri"/>
          <w:szCs w:val="22"/>
          <w:u w:val="single"/>
        </w:rPr>
        <w:t>I</w:t>
      </w:r>
      <w:r w:rsidR="00D76310" w:rsidRPr="00A23874">
        <w:rPr>
          <w:rFonts w:cs="Calibri"/>
          <w:szCs w:val="22"/>
          <w:u w:val="single"/>
        </w:rPr>
        <w:t>. třídy</w:t>
      </w:r>
      <w:r>
        <w:rPr>
          <w:rFonts w:cs="Calibri"/>
          <w:szCs w:val="22"/>
          <w:u w:val="single"/>
        </w:rPr>
        <w:t xml:space="preserve"> a MK</w:t>
      </w:r>
      <w:r w:rsidR="00D76310" w:rsidRPr="00A23874">
        <w:rPr>
          <w:rFonts w:cs="Calibri"/>
          <w:szCs w:val="22"/>
          <w:u w:val="single"/>
        </w:rPr>
        <w:t xml:space="preserve"> za provozu:</w:t>
      </w:r>
    </w:p>
    <w:p w14:paraId="2992E591" w14:textId="2C90172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DIO zpracovat podle zásad TP 66 („Zásady pro označování pracovních míst na pozemních</w:t>
      </w:r>
      <w:r w:rsidR="00A23874" w:rsidRPr="00A23874">
        <w:rPr>
          <w:rFonts w:cs="Calibri"/>
          <w:szCs w:val="22"/>
        </w:rPr>
        <w:t xml:space="preserve"> </w:t>
      </w:r>
      <w:r w:rsidRPr="00A23874">
        <w:rPr>
          <w:rFonts w:cs="Calibri"/>
          <w:szCs w:val="22"/>
        </w:rPr>
        <w:t xml:space="preserve">komunikacích“) </w:t>
      </w:r>
      <w:r w:rsidR="000212AF">
        <w:rPr>
          <w:rFonts w:cs="Calibri"/>
          <w:szCs w:val="22"/>
        </w:rPr>
        <w:br/>
      </w:r>
      <w:r w:rsidRPr="00A23874">
        <w:rPr>
          <w:rFonts w:cs="Calibri"/>
          <w:szCs w:val="22"/>
        </w:rPr>
        <w:t>s přihlédnutím na platnost vyhlášky č. 294/2015 Ministerstva dopravy a spojů,</w:t>
      </w:r>
      <w:r w:rsidR="00A23874" w:rsidRPr="00A23874">
        <w:rPr>
          <w:rFonts w:cs="Calibri"/>
          <w:szCs w:val="22"/>
        </w:rPr>
        <w:t xml:space="preserve"> </w:t>
      </w:r>
      <w:r w:rsidRPr="00A23874">
        <w:rPr>
          <w:rFonts w:cs="Calibri"/>
          <w:szCs w:val="22"/>
        </w:rPr>
        <w:t>kterou se upravují pravidla provozu na pozemních komunikacích.</w:t>
      </w:r>
    </w:p>
    <w:p w14:paraId="087CE83F" w14:textId="0959A24C"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provizorní dopravní značení musí být provedeno dle zásad TP 65 s</w:t>
      </w:r>
      <w:r w:rsidR="00A23874" w:rsidRPr="00A23874">
        <w:rPr>
          <w:rFonts w:cs="Calibri"/>
          <w:szCs w:val="22"/>
        </w:rPr>
        <w:t> </w:t>
      </w:r>
      <w:r w:rsidRPr="00A23874">
        <w:rPr>
          <w:rFonts w:cs="Calibri"/>
          <w:szCs w:val="22"/>
        </w:rPr>
        <w:t>odchylkami</w:t>
      </w:r>
      <w:r w:rsidR="00A23874" w:rsidRPr="00A23874">
        <w:rPr>
          <w:rFonts w:cs="Calibri"/>
          <w:szCs w:val="22"/>
        </w:rPr>
        <w:t xml:space="preserve"> </w:t>
      </w:r>
      <w:r w:rsidRPr="00A23874">
        <w:rPr>
          <w:rFonts w:cs="Calibri"/>
          <w:szCs w:val="22"/>
        </w:rPr>
        <w:t>stanovenými těmito zásadami.</w:t>
      </w:r>
    </w:p>
    <w:p w14:paraId="327978BF" w14:textId="03BE6C5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Značky užité pro označení pracovního místa musí odpovídat vyhlášce č. 294/2015 Sb., ČSN EN</w:t>
      </w:r>
      <w:r w:rsidR="00A23874" w:rsidRPr="00A23874">
        <w:rPr>
          <w:rFonts w:cs="Calibri"/>
          <w:szCs w:val="22"/>
        </w:rPr>
        <w:t xml:space="preserve"> </w:t>
      </w:r>
      <w:r w:rsidRPr="00A23874">
        <w:rPr>
          <w:rFonts w:cs="Calibri"/>
          <w:szCs w:val="22"/>
        </w:rPr>
        <w:t>12899-1, TP 143, VL 6.1, VL 6.2.</w:t>
      </w:r>
    </w:p>
    <w:p w14:paraId="4CF04488" w14:textId="77777777" w:rsidR="00A23874" w:rsidRDefault="00A23874" w:rsidP="00A23874">
      <w:pPr>
        <w:autoSpaceDE w:val="0"/>
        <w:autoSpaceDN w:val="0"/>
        <w:adjustRightInd w:val="0"/>
        <w:jc w:val="both"/>
        <w:rPr>
          <w:rFonts w:ascii="Calibri" w:hAnsi="Calibri" w:cs="Calibri"/>
          <w:szCs w:val="22"/>
        </w:rPr>
      </w:pPr>
    </w:p>
    <w:p w14:paraId="791A03F6" w14:textId="3B4E7BCD" w:rsidR="00D76310" w:rsidRPr="00A23874" w:rsidRDefault="00D76310" w:rsidP="00A23874">
      <w:pPr>
        <w:autoSpaceDE w:val="0"/>
        <w:autoSpaceDN w:val="0"/>
        <w:adjustRightInd w:val="0"/>
        <w:ind w:left="720"/>
        <w:jc w:val="both"/>
        <w:rPr>
          <w:rFonts w:cs="Calibri"/>
          <w:szCs w:val="22"/>
          <w:u w:val="single"/>
        </w:rPr>
      </w:pPr>
      <w:r w:rsidRPr="00A23874">
        <w:rPr>
          <w:rFonts w:cs="Calibri"/>
          <w:szCs w:val="22"/>
          <w:u w:val="single"/>
        </w:rPr>
        <w:t>Ochrana vegetace:</w:t>
      </w:r>
    </w:p>
    <w:p w14:paraId="34324DCA" w14:textId="0F21ADF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stavebních činností musí být dřeviny chráněny dle normy ČSN DIN 83 9061 Ochrana</w:t>
      </w:r>
      <w:r w:rsidR="00A23874" w:rsidRPr="00A23874">
        <w:rPr>
          <w:rFonts w:cs="Calibri"/>
          <w:szCs w:val="22"/>
        </w:rPr>
        <w:t xml:space="preserve"> </w:t>
      </w:r>
      <w:r w:rsidRPr="00A23874">
        <w:rPr>
          <w:rFonts w:cs="Calibri"/>
          <w:szCs w:val="22"/>
        </w:rPr>
        <w:t>stromů, porostů a vegetačních ploch při stavebních pracích. Kořenovou zónu není možné</w:t>
      </w:r>
      <w:r w:rsidR="00A23874" w:rsidRPr="00A23874">
        <w:rPr>
          <w:rFonts w:cs="Calibri"/>
          <w:szCs w:val="22"/>
        </w:rPr>
        <w:t xml:space="preserve"> </w:t>
      </w:r>
      <w:r w:rsidRPr="00A23874">
        <w:rPr>
          <w:rFonts w:cs="Calibri"/>
          <w:szCs w:val="22"/>
        </w:rPr>
        <w:t>zhutňovat pojezdy těžké techniky, odstavováním strojů, skladováním materiálů apod.</w:t>
      </w:r>
    </w:p>
    <w:p w14:paraId="08DF1681" w14:textId="1D5B580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výkopy v kořenové zóně budou prováděny ručně s ohledem na kořenový systém.</w:t>
      </w:r>
    </w:p>
    <w:p w14:paraId="49142324" w14:textId="0ECCE2D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Ochrana kmenů stromů – kmeny stromů v bezprostřední blízkosti stavby a v</w:t>
      </w:r>
      <w:r w:rsidR="00A23874" w:rsidRPr="00A23874">
        <w:rPr>
          <w:rFonts w:cs="Calibri"/>
          <w:szCs w:val="22"/>
        </w:rPr>
        <w:t> </w:t>
      </w:r>
      <w:r w:rsidRPr="00A23874">
        <w:rPr>
          <w:rFonts w:cs="Calibri"/>
          <w:szCs w:val="22"/>
        </w:rPr>
        <w:t>manipulačním</w:t>
      </w:r>
      <w:r w:rsidR="00A23874" w:rsidRPr="00A23874">
        <w:rPr>
          <w:rFonts w:cs="Calibri"/>
          <w:szCs w:val="22"/>
        </w:rPr>
        <w:t xml:space="preserve"> </w:t>
      </w:r>
      <w:r w:rsidRPr="00A23874">
        <w:rPr>
          <w:rFonts w:cs="Calibri"/>
          <w:szCs w:val="22"/>
        </w:rPr>
        <w:t>prostoru mechanizace je nutno obednit do výšky alespoň 2 m.</w:t>
      </w:r>
    </w:p>
    <w:p w14:paraId="24950834" w14:textId="6DA8B304" w:rsidR="00D76310" w:rsidRDefault="00D76310" w:rsidP="00D76310">
      <w:pPr>
        <w:pStyle w:val="Nadpis2"/>
        <w:spacing w:before="120"/>
        <w:ind w:left="573" w:hanging="573"/>
        <w:rPr>
          <w:rFonts w:ascii="Calibri,Bold" w:hAnsi="Calibri,Bold" w:cs="Calibri,Bold"/>
          <w:b w:val="0"/>
          <w:bCs/>
          <w:szCs w:val="22"/>
        </w:rPr>
      </w:pPr>
      <w:bookmarkStart w:id="23" w:name="_Toc150336185"/>
      <w:r w:rsidRPr="00D76310">
        <w:t>Řešení opatření při nebezpečí výbuchu nebo požáru</w:t>
      </w:r>
      <w:bookmarkEnd w:id="23"/>
    </w:p>
    <w:p w14:paraId="34CA0EB5" w14:textId="569D382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práci s P-B dodržovat technologické postupy a zacházení s tlakovými láhvemi včetně</w:t>
      </w:r>
      <w:r w:rsidR="00A23874" w:rsidRPr="00A23874">
        <w:rPr>
          <w:rFonts w:cs="Calibri"/>
          <w:szCs w:val="22"/>
        </w:rPr>
        <w:t xml:space="preserve"> </w:t>
      </w:r>
      <w:r w:rsidRPr="00A23874">
        <w:rPr>
          <w:rFonts w:cs="Calibri"/>
          <w:szCs w:val="22"/>
        </w:rPr>
        <w:t>uskladnění.</w:t>
      </w:r>
    </w:p>
    <w:p w14:paraId="46A312AA" w14:textId="447D26FA"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stavební činnosti bude zachován příjezd pro záchranný integrovaný systém – ZIS.</w:t>
      </w:r>
    </w:p>
    <w:p w14:paraId="720DF8BB" w14:textId="79AC6A6B"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Veškeré požární hydranty musí být během stavby po celou dobu výstavby přístupné a nesmí dojít k</w:t>
      </w:r>
      <w:r w:rsidR="00A23874" w:rsidRPr="00A23874">
        <w:rPr>
          <w:rFonts w:cs="Calibri"/>
          <w:szCs w:val="22"/>
        </w:rPr>
        <w:t xml:space="preserve"> </w:t>
      </w:r>
      <w:r w:rsidRPr="00A23874">
        <w:rPr>
          <w:rFonts w:cs="Calibri"/>
          <w:szCs w:val="22"/>
        </w:rPr>
        <w:t>jejich zakrytí.</w:t>
      </w:r>
    </w:p>
    <w:p w14:paraId="75826FBC" w14:textId="296B6E11"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 případě uzavírky ulice nebo její části bude tato skutečnost písemně oznámena 15 dní předem</w:t>
      </w:r>
      <w:r w:rsidR="00A23874" w:rsidRPr="00A23874">
        <w:rPr>
          <w:rFonts w:cs="Calibri"/>
          <w:szCs w:val="22"/>
        </w:rPr>
        <w:t xml:space="preserve"> </w:t>
      </w:r>
      <w:r w:rsidRPr="00A23874">
        <w:rPr>
          <w:rFonts w:cs="Calibri"/>
          <w:szCs w:val="22"/>
        </w:rPr>
        <w:t>příslušnému Hasičskému záchrannému sboru.</w:t>
      </w:r>
    </w:p>
    <w:p w14:paraId="3136CD68" w14:textId="1DAF95C7"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K hašení se musí použít k tomu určené hasicí prostředky.</w:t>
      </w:r>
      <w:r w:rsidR="00A23874" w:rsidRPr="00A23874">
        <w:rPr>
          <w:rFonts w:cs="Calibri"/>
          <w:szCs w:val="22"/>
        </w:rPr>
        <w:t xml:space="preserve"> </w:t>
      </w:r>
      <w:r w:rsidRPr="00A23874">
        <w:rPr>
          <w:rFonts w:cs="Calibri"/>
          <w:szCs w:val="22"/>
        </w:rPr>
        <w:t>Hořlavé plastové izolace kabel. vedení a el. zařízení lze hasit kysličníkem uhličitým CO2, hasicím</w:t>
      </w:r>
      <w:r w:rsidR="00A23874" w:rsidRPr="00A23874">
        <w:rPr>
          <w:rFonts w:cs="Calibri"/>
          <w:szCs w:val="22"/>
        </w:rPr>
        <w:t xml:space="preserve"> </w:t>
      </w:r>
      <w:r w:rsidRPr="00A23874">
        <w:rPr>
          <w:rFonts w:cs="Calibri"/>
          <w:szCs w:val="22"/>
        </w:rPr>
        <w:t xml:space="preserve">práškem, pískem a výjimečně </w:t>
      </w:r>
      <w:proofErr w:type="gramStart"/>
      <w:r w:rsidRPr="00A23874">
        <w:rPr>
          <w:rFonts w:cs="Calibri"/>
          <w:szCs w:val="22"/>
        </w:rPr>
        <w:t>vodou - po</w:t>
      </w:r>
      <w:proofErr w:type="gramEnd"/>
      <w:r w:rsidRPr="00A23874">
        <w:rPr>
          <w:rFonts w:cs="Calibri"/>
          <w:szCs w:val="22"/>
        </w:rPr>
        <w:t xml:space="preserve"> ověření vypnutého stavu.</w:t>
      </w:r>
    </w:p>
    <w:p w14:paraId="1E72D1D8" w14:textId="66C9E79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riziku vzniku požáru, vozidla, která jsou na staveništi, staveniště neprodleně opustí.</w:t>
      </w:r>
    </w:p>
    <w:p w14:paraId="49CDD5F4" w14:textId="087503C1"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Pracovníci stavby v rámci svých možností odstraní příčinu rizika vzniku požáru (uzavření přívodu</w:t>
      </w:r>
      <w:r w:rsidR="00A23874" w:rsidRPr="00A23874">
        <w:rPr>
          <w:rFonts w:cs="Calibri"/>
          <w:szCs w:val="22"/>
        </w:rPr>
        <w:t xml:space="preserve"> </w:t>
      </w:r>
      <w:r w:rsidRPr="00A23874">
        <w:rPr>
          <w:rFonts w:cs="Calibri"/>
          <w:szCs w:val="22"/>
        </w:rPr>
        <w:t>hořlavé látky, vypnutí energií apod.)</w:t>
      </w:r>
    </w:p>
    <w:p w14:paraId="7234A0B8" w14:textId="6DDDEEE6"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V případě nehod vozidel při současném úniku látek nebezpečných životnímu prostředí (PHM,</w:t>
      </w:r>
      <w:r w:rsidR="00A23874" w:rsidRPr="00A23874">
        <w:rPr>
          <w:rFonts w:cs="Calibri"/>
          <w:szCs w:val="22"/>
        </w:rPr>
        <w:t xml:space="preserve"> </w:t>
      </w:r>
      <w:r w:rsidRPr="00A23874">
        <w:rPr>
          <w:rFonts w:cs="Calibri"/>
          <w:szCs w:val="22"/>
        </w:rPr>
        <w:t>oleje, provozní kapaliny) je nutný pro zamezení škod na životním prostředí zásah integrovaného</w:t>
      </w:r>
      <w:r w:rsidR="00A23874" w:rsidRPr="00A23874">
        <w:rPr>
          <w:rFonts w:cs="Calibri"/>
          <w:szCs w:val="22"/>
        </w:rPr>
        <w:t xml:space="preserve"> </w:t>
      </w:r>
      <w:r w:rsidRPr="00A23874">
        <w:rPr>
          <w:rFonts w:cs="Calibri"/>
          <w:szCs w:val="22"/>
        </w:rPr>
        <w:t>záchranného systému plynoucí ze zákonné povinnosti v těchto případech.</w:t>
      </w:r>
    </w:p>
    <w:p w14:paraId="614F64DD" w14:textId="355E3958"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nálezu nevybuchlé munice všichni pracovníci opustí ohrožené místo, zajistí pracoviště proti</w:t>
      </w:r>
      <w:r w:rsidR="00A23874" w:rsidRPr="00A23874">
        <w:rPr>
          <w:rFonts w:cs="Calibri"/>
          <w:szCs w:val="22"/>
        </w:rPr>
        <w:t xml:space="preserve"> </w:t>
      </w:r>
      <w:r w:rsidRPr="00A23874">
        <w:rPr>
          <w:rFonts w:cs="Calibri"/>
          <w:szCs w:val="22"/>
        </w:rPr>
        <w:t>vstupu osob. Vedoucí práce neprodleně informuje policii ČR - tel. 158</w:t>
      </w:r>
    </w:p>
    <w:p w14:paraId="3DDD65D3" w14:textId="4EBC203C"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výbuchu, nebo požáru budou zavolány složky IZS</w:t>
      </w:r>
    </w:p>
    <w:p w14:paraId="71982CEF" w14:textId="4411885F"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Hasiči – 150</w:t>
      </w:r>
    </w:p>
    <w:p w14:paraId="7600D27E" w14:textId="547DD313"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Rychlá zdravotnická pomoc – 155</w:t>
      </w:r>
    </w:p>
    <w:p w14:paraId="05E9736A" w14:textId="14663FDC" w:rsidR="00D76310" w:rsidRPr="00D94DD4" w:rsidRDefault="00D76310" w:rsidP="008D4F9B">
      <w:pPr>
        <w:pStyle w:val="Nadpis2"/>
        <w:spacing w:before="120"/>
        <w:ind w:left="573" w:hanging="573"/>
      </w:pPr>
      <w:bookmarkStart w:id="24" w:name="_Toc150336186"/>
      <w:r w:rsidRPr="00D76310">
        <w:lastRenderedPageBreak/>
        <w:t xml:space="preserve">Zajištění komunikace na staveništi, </w:t>
      </w:r>
      <w:r w:rsidRPr="005C56CD">
        <w:t>včetně podjíždění elektrického vedení a dalších médií (plyn, pára, voda aj.), prozatímní rozvody elektřiny po staveništi, čerpání vody, noční osvětlení</w:t>
      </w:r>
      <w:bookmarkEnd w:id="24"/>
    </w:p>
    <w:p w14:paraId="7CE24CDB" w14:textId="733C15B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Pro příjezd na staveniště budou využívány stávající komunikace. Jakékoliv omezení dopravy bude</w:t>
      </w:r>
      <w:r w:rsidR="00A23874" w:rsidRPr="00A23874">
        <w:rPr>
          <w:rFonts w:cs="Calibri"/>
          <w:szCs w:val="22"/>
        </w:rPr>
        <w:t xml:space="preserve"> </w:t>
      </w:r>
      <w:r w:rsidRPr="00A23874">
        <w:rPr>
          <w:rFonts w:cs="Calibri"/>
          <w:szCs w:val="22"/>
        </w:rPr>
        <w:t>řešeno přímo při provádění této činnosti s ohledem k situaci na staveništi.</w:t>
      </w:r>
    </w:p>
    <w:p w14:paraId="19A4BA5A" w14:textId="49F10510"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 xml:space="preserve">Provizorní doprava bude řízena </w:t>
      </w:r>
      <w:r w:rsidR="00A23874">
        <w:rPr>
          <w:rFonts w:cs="Calibri"/>
          <w:szCs w:val="22"/>
        </w:rPr>
        <w:t xml:space="preserve">inteligentní </w:t>
      </w:r>
      <w:r w:rsidRPr="00A23874">
        <w:rPr>
          <w:rFonts w:cs="Calibri"/>
          <w:szCs w:val="22"/>
        </w:rPr>
        <w:t>světelnou signalizací</w:t>
      </w:r>
      <w:r w:rsidR="00A23874">
        <w:rPr>
          <w:rFonts w:cs="Calibri"/>
          <w:szCs w:val="22"/>
        </w:rPr>
        <w:t>, v případě dodatečné potřeby pracovníky stavby</w:t>
      </w:r>
      <w:r w:rsidRPr="00A23874">
        <w:rPr>
          <w:rFonts w:cs="Calibri"/>
          <w:szCs w:val="22"/>
        </w:rPr>
        <w:t>.</w:t>
      </w:r>
    </w:p>
    <w:p w14:paraId="5CCEFE9C" w14:textId="5289851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Pokud nastanou nepředvídatelné (kritické) dopravní situace během technologické přestávky,</w:t>
      </w:r>
      <w:r w:rsidR="00A23874" w:rsidRPr="00A23874">
        <w:rPr>
          <w:rFonts w:cs="Calibri"/>
          <w:szCs w:val="22"/>
        </w:rPr>
        <w:t xml:space="preserve"> </w:t>
      </w:r>
      <w:r w:rsidRPr="00A23874">
        <w:rPr>
          <w:rFonts w:cs="Calibri"/>
          <w:szCs w:val="22"/>
        </w:rPr>
        <w:t>zhotovitel je povinen zajistit řízení provozu pracovníky stavby po dobu nezbytně nutnou.</w:t>
      </w:r>
    </w:p>
    <w:p w14:paraId="0E889E5F" w14:textId="696C07E2"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Místo oprav bude označeno provizorním dopravním opatřením dle schéma C/5 TP 66. Zásady pro</w:t>
      </w:r>
      <w:r w:rsidR="00A23874" w:rsidRPr="00A23874">
        <w:rPr>
          <w:rFonts w:cs="Calibri"/>
          <w:szCs w:val="22"/>
        </w:rPr>
        <w:t xml:space="preserve"> </w:t>
      </w:r>
      <w:r w:rsidRPr="00A23874">
        <w:rPr>
          <w:rFonts w:cs="Calibri"/>
          <w:szCs w:val="22"/>
        </w:rPr>
        <w:t>označování pracovních míst na pozemních komunikacích.</w:t>
      </w:r>
    </w:p>
    <w:p w14:paraId="2A305803" w14:textId="2FE9ECAE"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Během oprav budou zajištěny přístupy k nemovitostem.</w:t>
      </w:r>
    </w:p>
    <w:p w14:paraId="5F740491" w14:textId="45CBB09D"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činnostech pod elektrickými vedeními pod napětím budou přijata taková opatření, aby bylo</w:t>
      </w:r>
      <w:r w:rsidR="00A23874" w:rsidRPr="00A23874">
        <w:rPr>
          <w:rFonts w:cs="Calibri"/>
          <w:szCs w:val="22"/>
        </w:rPr>
        <w:t xml:space="preserve"> </w:t>
      </w:r>
      <w:r w:rsidRPr="00A23874">
        <w:rPr>
          <w:rFonts w:cs="Calibri"/>
          <w:szCs w:val="22"/>
        </w:rPr>
        <w:t>zabráněno přiblížení k vodičům pod napětím.</w:t>
      </w:r>
    </w:p>
    <w:p w14:paraId="3D006AB4" w14:textId="7DFDAA5D"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Při možném střetu stavební techniky s nadzemními vedeními inženýrských sítí budou vybudovány</w:t>
      </w:r>
      <w:r w:rsidR="00A23874" w:rsidRPr="00A23874">
        <w:rPr>
          <w:rFonts w:cs="Calibri"/>
          <w:szCs w:val="22"/>
        </w:rPr>
        <w:t xml:space="preserve"> </w:t>
      </w:r>
      <w:r w:rsidRPr="00A23874">
        <w:rPr>
          <w:rFonts w:cs="Calibri"/>
          <w:szCs w:val="22"/>
        </w:rPr>
        <w:t>výškové pomocné konstrukce zabraňující poškození zařízení či objektů v cizí správě nebo pohyb</w:t>
      </w:r>
      <w:r w:rsidR="00A23874" w:rsidRPr="00A23874">
        <w:rPr>
          <w:rFonts w:cs="Calibri"/>
          <w:szCs w:val="22"/>
        </w:rPr>
        <w:t xml:space="preserve"> </w:t>
      </w:r>
      <w:r w:rsidRPr="00A23874">
        <w:rPr>
          <w:rFonts w:cs="Calibri"/>
          <w:szCs w:val="22"/>
        </w:rPr>
        <w:t>mechanizace bude řízen odpovědnou osobou.</w:t>
      </w:r>
    </w:p>
    <w:p w14:paraId="2A50C732" w14:textId="249FBA95"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Elektrická energie pro stavbu bude zajištěna z vlastních zdrojů zhotovitele, použité kabely budou</w:t>
      </w:r>
      <w:r w:rsidR="00A23874" w:rsidRPr="00A23874">
        <w:rPr>
          <w:rFonts w:cs="Calibri"/>
          <w:szCs w:val="22"/>
        </w:rPr>
        <w:t xml:space="preserve"> </w:t>
      </w:r>
      <w:r w:rsidRPr="00A23874">
        <w:rPr>
          <w:rFonts w:cs="Calibri"/>
          <w:szCs w:val="22"/>
        </w:rPr>
        <w:t>určené pro práci ve venkovním prostředí, označené a nepoškozené</w:t>
      </w:r>
      <w:r w:rsidR="00A23874">
        <w:rPr>
          <w:rFonts w:cs="Calibri"/>
          <w:szCs w:val="22"/>
        </w:rPr>
        <w:t xml:space="preserve">. </w:t>
      </w:r>
    </w:p>
    <w:p w14:paraId="4AB2FC3A" w14:textId="5769F06A"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Pásmo s podzemními vedeními bez ochrany mohou přejíždět mechanismy o celkové hmotnosti</w:t>
      </w:r>
      <w:r w:rsidR="00A23874" w:rsidRPr="00A23874">
        <w:rPr>
          <w:rFonts w:cs="Calibri"/>
          <w:szCs w:val="22"/>
        </w:rPr>
        <w:t xml:space="preserve"> </w:t>
      </w:r>
      <w:r w:rsidRPr="00A23874">
        <w:rPr>
          <w:rFonts w:cs="Calibri"/>
          <w:szCs w:val="22"/>
        </w:rPr>
        <w:t>maximálně 6 t včetně.</w:t>
      </w:r>
    </w:p>
    <w:p w14:paraId="4F8314D0" w14:textId="23B582A4" w:rsidR="00D76310" w:rsidRPr="00A23874" w:rsidRDefault="00D76310" w:rsidP="00047AD2">
      <w:pPr>
        <w:numPr>
          <w:ilvl w:val="0"/>
          <w:numId w:val="10"/>
        </w:numPr>
        <w:autoSpaceDE w:val="0"/>
        <w:autoSpaceDN w:val="0"/>
        <w:adjustRightInd w:val="0"/>
        <w:jc w:val="both"/>
        <w:rPr>
          <w:rFonts w:cs="Calibri"/>
          <w:szCs w:val="22"/>
        </w:rPr>
      </w:pPr>
      <w:r w:rsidRPr="00A23874">
        <w:rPr>
          <w:rFonts w:cs="Calibri"/>
          <w:szCs w:val="22"/>
        </w:rPr>
        <w:t>Čerpání vody se nepředpokládá.</w:t>
      </w:r>
    </w:p>
    <w:p w14:paraId="3457C6C7" w14:textId="0A3335A8" w:rsidR="00D76310" w:rsidRDefault="00D76310" w:rsidP="00047AD2">
      <w:pPr>
        <w:numPr>
          <w:ilvl w:val="0"/>
          <w:numId w:val="10"/>
        </w:numPr>
        <w:autoSpaceDE w:val="0"/>
        <w:autoSpaceDN w:val="0"/>
        <w:adjustRightInd w:val="0"/>
        <w:jc w:val="both"/>
        <w:rPr>
          <w:rFonts w:cs="Calibri"/>
          <w:szCs w:val="22"/>
        </w:rPr>
      </w:pPr>
      <w:r w:rsidRPr="00A23874">
        <w:rPr>
          <w:rFonts w:cs="Calibri"/>
          <w:szCs w:val="22"/>
        </w:rPr>
        <w:t>Noční osvětlení pracoviště se nepředpokládá.</w:t>
      </w:r>
    </w:p>
    <w:p w14:paraId="6A671E83" w14:textId="77777777" w:rsidR="00E56A54" w:rsidRDefault="00E56A54" w:rsidP="00E56A54">
      <w:pPr>
        <w:autoSpaceDE w:val="0"/>
        <w:autoSpaceDN w:val="0"/>
        <w:adjustRightInd w:val="0"/>
        <w:jc w:val="both"/>
        <w:rPr>
          <w:rFonts w:cs="Calibri"/>
          <w:szCs w:val="22"/>
        </w:rPr>
      </w:pPr>
    </w:p>
    <w:p w14:paraId="3E984380" w14:textId="45ED4CF3" w:rsidR="00E56A54" w:rsidRPr="00887523" w:rsidRDefault="00E56A54" w:rsidP="001613C9">
      <w:pPr>
        <w:pStyle w:val="Nadpis2"/>
        <w:spacing w:before="120"/>
        <w:ind w:left="573" w:hanging="573"/>
      </w:pPr>
      <w:bookmarkStart w:id="25" w:name="_Toc150336187"/>
      <w:r w:rsidRPr="00887523">
        <w:t xml:space="preserve">Opatření vztahující se k umístění a řešení zařízení staveniště, </w:t>
      </w:r>
      <w:r w:rsidRPr="00D94DD4">
        <w:t>včetně situačního výkresu širších vztahů</w:t>
      </w:r>
      <w:r w:rsidR="00887523" w:rsidRPr="00D94DD4">
        <w:t xml:space="preserve"> </w:t>
      </w:r>
      <w:r w:rsidRPr="00D94DD4">
        <w:t>staveniště, řešení svislé a vodorovné dopravy osob a materiálu</w:t>
      </w:r>
      <w:bookmarkEnd w:id="25"/>
    </w:p>
    <w:p w14:paraId="72624E8D" w14:textId="75F382FD" w:rsidR="00E56A54" w:rsidRPr="00887523" w:rsidRDefault="00E56A54" w:rsidP="00887523">
      <w:pPr>
        <w:autoSpaceDE w:val="0"/>
        <w:autoSpaceDN w:val="0"/>
        <w:adjustRightInd w:val="0"/>
        <w:ind w:left="720"/>
        <w:jc w:val="both"/>
        <w:rPr>
          <w:rFonts w:cs="Calibri"/>
          <w:szCs w:val="22"/>
          <w:u w:val="single"/>
        </w:rPr>
      </w:pPr>
      <w:r w:rsidRPr="00887523">
        <w:rPr>
          <w:rFonts w:cs="Calibri"/>
          <w:szCs w:val="22"/>
          <w:u w:val="single"/>
        </w:rPr>
        <w:t>Zařízení staveniště:</w:t>
      </w:r>
    </w:p>
    <w:p w14:paraId="3289A29F" w14:textId="32115EB3"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Bude vybudováno v prostoru stavby – bude řádně označeno, zajištěno proti vstupu</w:t>
      </w:r>
      <w:r w:rsidR="00887523" w:rsidRPr="00887523">
        <w:rPr>
          <w:rFonts w:cs="Calibri"/>
          <w:szCs w:val="22"/>
        </w:rPr>
        <w:t xml:space="preserve"> </w:t>
      </w:r>
      <w:r w:rsidRPr="00887523">
        <w:rPr>
          <w:rFonts w:cs="Calibri"/>
          <w:szCs w:val="22"/>
        </w:rPr>
        <w:t>nepovolaných osob oplocením, budou vyznačeny komunikační a dopravní trasy, místa první</w:t>
      </w:r>
      <w:r w:rsidR="00887523" w:rsidRPr="00887523">
        <w:rPr>
          <w:rFonts w:cs="Calibri"/>
          <w:szCs w:val="22"/>
        </w:rPr>
        <w:t xml:space="preserve"> </w:t>
      </w:r>
      <w:r w:rsidRPr="00887523">
        <w:rPr>
          <w:rFonts w:cs="Calibri"/>
          <w:szCs w:val="22"/>
        </w:rPr>
        <w:t>pomoci. Bude zajištěno sociální zařízení v kapacitě pracovníků na staveništi.</w:t>
      </w:r>
    </w:p>
    <w:p w14:paraId="11B231EA" w14:textId="07CA41EA"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rámci přípravy staveniště budou uvolněny pozemky v daném úseku, připravena skladovací</w:t>
      </w:r>
      <w:r w:rsidR="00887523" w:rsidRPr="00887523">
        <w:rPr>
          <w:rFonts w:cs="Calibri"/>
          <w:szCs w:val="22"/>
        </w:rPr>
        <w:t xml:space="preserve"> </w:t>
      </w:r>
      <w:r w:rsidRPr="00887523">
        <w:rPr>
          <w:rFonts w:cs="Calibri"/>
          <w:szCs w:val="22"/>
        </w:rPr>
        <w:t>plocha materiálu a zřízeno zařízení staveniště.</w:t>
      </w:r>
    </w:p>
    <w:p w14:paraId="7C3193E1" w14:textId="63CCCAFF"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Zařízení staveniště bude umístěno na pozemcích investora stavby.</w:t>
      </w:r>
    </w:p>
    <w:p w14:paraId="31798FE3" w14:textId="4C13120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Zhotovitel stavby zajistí projednání vhodné plochy po dohodě s investorem v rámci jeho</w:t>
      </w:r>
      <w:r w:rsidR="00887523" w:rsidRPr="00887523">
        <w:rPr>
          <w:rFonts w:cs="Calibri"/>
          <w:szCs w:val="22"/>
        </w:rPr>
        <w:t xml:space="preserve"> </w:t>
      </w:r>
      <w:r w:rsidRPr="00887523">
        <w:rPr>
          <w:rFonts w:cs="Calibri"/>
          <w:szCs w:val="22"/>
        </w:rPr>
        <w:t>pozemků v bezprostřední blízkosti navrhované stavby.</w:t>
      </w:r>
    </w:p>
    <w:p w14:paraId="347CB886" w14:textId="6CB95B3D"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Odstraněný materiál bude odkoupen zhotovitelem a dopraven na skládku, navrženou a</w:t>
      </w:r>
      <w:r w:rsidR="00887523" w:rsidRPr="00887523">
        <w:rPr>
          <w:rFonts w:cs="Calibri"/>
          <w:szCs w:val="22"/>
        </w:rPr>
        <w:t xml:space="preserve"> </w:t>
      </w:r>
      <w:r w:rsidRPr="00887523">
        <w:rPr>
          <w:rFonts w:cs="Calibri"/>
          <w:szCs w:val="22"/>
        </w:rPr>
        <w:t>projednanou zhotovitelem stavby.</w:t>
      </w:r>
    </w:p>
    <w:p w14:paraId="2FBFB237" w14:textId="5446DEC6"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Pro označení staveniště bude použito výstražné značení dle Nařízení vlády č. 11/2002 Sb.</w:t>
      </w:r>
    </w:p>
    <w:p w14:paraId="62A883EE" w14:textId="076A59D8"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Zařízení staveniště bude řešeno osazením mobilních stavebních buněk. Mobilní buňky budou</w:t>
      </w:r>
      <w:r w:rsidR="00887523" w:rsidRPr="00887523">
        <w:rPr>
          <w:rFonts w:cs="Calibri"/>
          <w:szCs w:val="22"/>
        </w:rPr>
        <w:t xml:space="preserve"> </w:t>
      </w:r>
      <w:r w:rsidRPr="00887523">
        <w:rPr>
          <w:rFonts w:cs="Calibri"/>
          <w:szCs w:val="22"/>
        </w:rPr>
        <w:t>připojeny provizorními přípojkami na elektrickou energii v inventáři dodavatele stavby.</w:t>
      </w:r>
    </w:p>
    <w:p w14:paraId="4BA0E748" w14:textId="727873C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Pro dopravní značení bude použito ustanovení dle Vyhlášky č. 294/2015 Sb. a zákona 361/2000</w:t>
      </w:r>
      <w:r w:rsidR="00887523" w:rsidRPr="00887523">
        <w:rPr>
          <w:rFonts w:cs="Calibri"/>
          <w:szCs w:val="22"/>
        </w:rPr>
        <w:t xml:space="preserve"> </w:t>
      </w:r>
      <w:r w:rsidRPr="00887523">
        <w:rPr>
          <w:rFonts w:cs="Calibri"/>
          <w:szCs w:val="22"/>
        </w:rPr>
        <w:t>Sb.</w:t>
      </w:r>
    </w:p>
    <w:p w14:paraId="7AFB115F" w14:textId="10C6034C"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místech práce na veřejných komunikacích bude zpracováno DIO nebo bude provedeno</w:t>
      </w:r>
      <w:r w:rsidR="00887523" w:rsidRPr="00887523">
        <w:rPr>
          <w:rFonts w:cs="Calibri"/>
          <w:szCs w:val="22"/>
        </w:rPr>
        <w:t xml:space="preserve"> </w:t>
      </w:r>
      <w:r w:rsidRPr="00887523">
        <w:rPr>
          <w:rFonts w:cs="Calibri"/>
          <w:szCs w:val="22"/>
        </w:rPr>
        <w:t>dopravní značení dle „Zásad pro označování pracovních míst na pozemních komunikacích“.</w:t>
      </w:r>
    </w:p>
    <w:p w14:paraId="1A1252AD" w14:textId="22762ACD"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Stavební stroje budou vybaveny prostředky proti úkapům PHM.</w:t>
      </w:r>
    </w:p>
    <w:p w14:paraId="4BFA7A6F" w14:textId="0DE1521B"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Očistu komunikací souvisejících se stavbou provádět neprodleně po jejich znečištění.</w:t>
      </w:r>
    </w:p>
    <w:p w14:paraId="40A282D1" w14:textId="12CB8364" w:rsidR="00E56A54" w:rsidRPr="00887523" w:rsidRDefault="00E56A54" w:rsidP="00C461E7">
      <w:pPr>
        <w:pStyle w:val="Nadpis2"/>
        <w:spacing w:before="120"/>
        <w:ind w:left="573" w:hanging="573"/>
      </w:pPr>
      <w:bookmarkStart w:id="26" w:name="_Toc150336188"/>
      <w:r w:rsidRPr="00887523">
        <w:t>Postupy pro zemní práce řešící zajištění provádění výkopů, zejména riziko zasypání osob, s ohledem na</w:t>
      </w:r>
      <w:r w:rsidR="00887523">
        <w:t xml:space="preserve"> </w:t>
      </w:r>
      <w:r w:rsidRPr="00887523">
        <w:t>druhy pažení, šířku výkopu, sklony svahu, technologii ukládání sítí do výkopu, zabezpečení okolních</w:t>
      </w:r>
      <w:r w:rsidR="00887523">
        <w:t xml:space="preserve"> </w:t>
      </w:r>
      <w:r w:rsidRPr="00887523">
        <w:t>staveb, snižování a odvádění povrchové a podzemní vody</w:t>
      </w:r>
      <w:bookmarkEnd w:id="26"/>
    </w:p>
    <w:p w14:paraId="3B7DA573" w14:textId="0E3828C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Opravy komunikací nezahrnují zemní práce s výjimkou povrchových terénních úprav krajnic,</w:t>
      </w:r>
      <w:r w:rsidR="00887523" w:rsidRPr="00887523">
        <w:rPr>
          <w:rFonts w:cs="Calibri"/>
          <w:szCs w:val="22"/>
        </w:rPr>
        <w:t xml:space="preserve"> </w:t>
      </w:r>
      <w:r w:rsidRPr="00887523">
        <w:rPr>
          <w:rFonts w:cs="Calibri"/>
          <w:szCs w:val="22"/>
        </w:rPr>
        <w:t>pročištění příkopů a odvodnění, a případných lokálních výkopových prací v rámci oprav</w:t>
      </w:r>
      <w:r w:rsidR="00887523" w:rsidRPr="00887523">
        <w:rPr>
          <w:rFonts w:cs="Calibri"/>
          <w:szCs w:val="22"/>
        </w:rPr>
        <w:t xml:space="preserve"> </w:t>
      </w:r>
      <w:r w:rsidRPr="00887523">
        <w:rPr>
          <w:rFonts w:cs="Calibri"/>
          <w:szCs w:val="22"/>
        </w:rPr>
        <w:t>propustků.</w:t>
      </w:r>
    </w:p>
    <w:p w14:paraId="27558453" w14:textId="436889BC"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případě potřeby provádění zemních prací zhotovitel zajistí provedení výkopových prací</w:t>
      </w:r>
      <w:r w:rsidR="00887523" w:rsidRPr="00887523">
        <w:rPr>
          <w:rFonts w:cs="Calibri"/>
          <w:szCs w:val="22"/>
        </w:rPr>
        <w:t xml:space="preserve"> </w:t>
      </w:r>
      <w:r w:rsidRPr="00887523">
        <w:rPr>
          <w:rFonts w:cs="Calibri"/>
          <w:szCs w:val="22"/>
        </w:rPr>
        <w:t>v souladu s přílohou č. 3 Požadavky na organizaci práce a pracovní postupy k NV č. 591/2006</w:t>
      </w:r>
      <w:r w:rsidR="00887523" w:rsidRPr="00887523">
        <w:rPr>
          <w:rFonts w:cs="Calibri"/>
          <w:szCs w:val="22"/>
        </w:rPr>
        <w:t xml:space="preserve"> </w:t>
      </w:r>
      <w:r w:rsidRPr="00887523">
        <w:rPr>
          <w:rFonts w:cs="Calibri"/>
          <w:szCs w:val="22"/>
        </w:rPr>
        <w:t>Sb.</w:t>
      </w:r>
    </w:p>
    <w:p w14:paraId="6E47B359" w14:textId="6087E5D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lastRenderedPageBreak/>
        <w:t>Zhotovitel zabezpečí vytýčení všech stávajících inženýrských síti a prokazatelně seznámí</w:t>
      </w:r>
      <w:r w:rsidR="00887523" w:rsidRPr="00887523">
        <w:rPr>
          <w:rFonts w:cs="Calibri"/>
          <w:szCs w:val="22"/>
        </w:rPr>
        <w:t xml:space="preserve"> </w:t>
      </w:r>
      <w:r w:rsidRPr="00887523">
        <w:rPr>
          <w:rFonts w:cs="Calibri"/>
          <w:szCs w:val="22"/>
        </w:rPr>
        <w:t>pracovníky, kteří budou výkopové práce provádět s polohou sítí. Při provádění zemních prací je</w:t>
      </w:r>
      <w:r w:rsidR="00887523" w:rsidRPr="00887523">
        <w:rPr>
          <w:rFonts w:cs="Calibri"/>
          <w:szCs w:val="22"/>
        </w:rPr>
        <w:t xml:space="preserve"> </w:t>
      </w:r>
      <w:r w:rsidRPr="00887523">
        <w:rPr>
          <w:rFonts w:cs="Calibri"/>
          <w:szCs w:val="22"/>
        </w:rPr>
        <w:t>nutné dodržet podmínky těchto správců.</w:t>
      </w:r>
    </w:p>
    <w:p w14:paraId="73D32D05" w14:textId="2A42CFF2"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Výkopy v zastavěném území, na veřejných prostranstvích budou ohraničeny zábradlím</w:t>
      </w:r>
      <w:r w:rsidR="00887523" w:rsidRPr="00887523">
        <w:rPr>
          <w:rFonts w:cs="Calibri"/>
          <w:szCs w:val="22"/>
        </w:rPr>
        <w:t xml:space="preserve"> </w:t>
      </w:r>
      <w:r w:rsidRPr="00887523">
        <w:rPr>
          <w:rFonts w:cs="Calibri"/>
          <w:szCs w:val="22"/>
        </w:rPr>
        <w:t>skládajícím se alespoň z horní tyče upevněné ve výši 1,1 na stabilních sloupcích a jedné</w:t>
      </w:r>
      <w:r w:rsidR="00887523" w:rsidRPr="00887523">
        <w:rPr>
          <w:rFonts w:cs="Calibri"/>
          <w:szCs w:val="22"/>
        </w:rPr>
        <w:t xml:space="preserve"> </w:t>
      </w:r>
      <w:r w:rsidRPr="00887523">
        <w:rPr>
          <w:rFonts w:cs="Calibri"/>
          <w:szCs w:val="22"/>
        </w:rPr>
        <w:t>mezilehlé tyče s označením „Zákaz vstupu nepovolaným osobám“ nebo jiným zákonným</w:t>
      </w:r>
      <w:r w:rsidR="00887523" w:rsidRPr="00887523">
        <w:rPr>
          <w:rFonts w:cs="Calibri"/>
          <w:szCs w:val="22"/>
        </w:rPr>
        <w:t xml:space="preserve"> </w:t>
      </w:r>
      <w:r w:rsidRPr="00887523">
        <w:rPr>
          <w:rFonts w:cs="Calibri"/>
          <w:szCs w:val="22"/>
        </w:rPr>
        <w:t>způsobem.</w:t>
      </w:r>
    </w:p>
    <w:p w14:paraId="7B7E475B" w14:textId="61D6F04E"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 případě dostatečného prostoru lze ve vzdálenosti větší než 1,5 m od hrany výkopu provést</w:t>
      </w:r>
      <w:r w:rsidR="00887523" w:rsidRPr="00887523">
        <w:rPr>
          <w:rFonts w:cs="Calibri"/>
          <w:szCs w:val="22"/>
        </w:rPr>
        <w:t xml:space="preserve"> </w:t>
      </w:r>
      <w:r w:rsidRPr="00887523">
        <w:rPr>
          <w:rFonts w:cs="Calibri"/>
          <w:szCs w:val="22"/>
        </w:rPr>
        <w:t>zajištění vhodnou zábranou zamezující přístupu osob do prostoru ohroženého pádem do</w:t>
      </w:r>
      <w:r w:rsidR="00887523" w:rsidRPr="00887523">
        <w:rPr>
          <w:rFonts w:cs="Calibri"/>
          <w:szCs w:val="22"/>
        </w:rPr>
        <w:t xml:space="preserve"> </w:t>
      </w:r>
      <w:r w:rsidRPr="00887523">
        <w:rPr>
          <w:rFonts w:cs="Calibri"/>
          <w:szCs w:val="22"/>
        </w:rPr>
        <w:t>hloubky. Za vhodnou zábranu se považuje zábradlí, u něhož nemusí být dodrženy požadavky na</w:t>
      </w:r>
      <w:r w:rsidR="00887523" w:rsidRPr="00887523">
        <w:rPr>
          <w:rFonts w:cs="Calibri"/>
          <w:szCs w:val="22"/>
        </w:rPr>
        <w:t xml:space="preserve"> </w:t>
      </w:r>
      <w:r w:rsidRPr="00887523">
        <w:rPr>
          <w:rFonts w:cs="Calibri"/>
          <w:szCs w:val="22"/>
        </w:rPr>
        <w:t>pevnost ani na zajištění prostoru pod horní tyčí proti propadnutí, přenosné dílcové zábradlí,</w:t>
      </w:r>
      <w:r w:rsidR="00887523" w:rsidRPr="00887523">
        <w:rPr>
          <w:rFonts w:cs="Calibri"/>
          <w:szCs w:val="22"/>
        </w:rPr>
        <w:t xml:space="preserve"> </w:t>
      </w:r>
      <w:r w:rsidRPr="00887523">
        <w:rPr>
          <w:rFonts w:cs="Calibri"/>
          <w:szCs w:val="22"/>
        </w:rPr>
        <w:t>bezpečnostní značení označující riziko pádu osob upevněné ve výšce horní tyče zábradlí,</w:t>
      </w:r>
      <w:r w:rsidR="00887523" w:rsidRPr="00887523">
        <w:rPr>
          <w:rFonts w:cs="Calibri"/>
          <w:szCs w:val="22"/>
        </w:rPr>
        <w:t xml:space="preserve"> </w:t>
      </w:r>
      <w:r w:rsidRPr="00887523">
        <w:rPr>
          <w:rFonts w:cs="Calibri"/>
          <w:szCs w:val="22"/>
        </w:rPr>
        <w:t>překážka nejméně 0,6 m vysoká nebo zemina z výkopu, uložená v sypkém stavu do výše</w:t>
      </w:r>
      <w:r w:rsidR="00887523" w:rsidRPr="00887523">
        <w:rPr>
          <w:rFonts w:cs="Calibri"/>
          <w:szCs w:val="22"/>
        </w:rPr>
        <w:t xml:space="preserve"> </w:t>
      </w:r>
      <w:r w:rsidRPr="00887523">
        <w:rPr>
          <w:rFonts w:cs="Calibri"/>
          <w:szCs w:val="22"/>
        </w:rPr>
        <w:t>nejméně 0,9 m.</w:t>
      </w:r>
    </w:p>
    <w:p w14:paraId="132A7F35" w14:textId="2B643167" w:rsidR="00E56A54" w:rsidRPr="00887523" w:rsidRDefault="00E56A54" w:rsidP="00084488">
      <w:pPr>
        <w:pStyle w:val="Nadpis2"/>
        <w:spacing w:before="120"/>
        <w:ind w:left="573" w:hanging="573"/>
      </w:pPr>
      <w:bookmarkStart w:id="27" w:name="_Toc150336189"/>
      <w:r w:rsidRPr="00887523">
        <w:t>Způsob zajištění bezbariérového řešení na veřejných pozemních komunikacích a veřejných plochách,</w:t>
      </w:r>
      <w:r w:rsidR="00887523">
        <w:t xml:space="preserve"> </w:t>
      </w:r>
      <w:r w:rsidRPr="00887523">
        <w:t>zejména s ohledem na způsob zajištění proti pádu do výkopu osob se zrakovým postižením</w:t>
      </w:r>
      <w:bookmarkEnd w:id="27"/>
    </w:p>
    <w:p w14:paraId="3F63163F" w14:textId="7563393A"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Staveniště a výkopy musí být zabezpečeny tak, aby nebyly ohroženy osoby s omezenou schopností</w:t>
      </w:r>
      <w:r w:rsidR="00887523" w:rsidRPr="00887523">
        <w:rPr>
          <w:rFonts w:cs="Calibri"/>
          <w:szCs w:val="22"/>
        </w:rPr>
        <w:t xml:space="preserve"> </w:t>
      </w:r>
      <w:r w:rsidRPr="00887523">
        <w:rPr>
          <w:rFonts w:cs="Calibri"/>
          <w:szCs w:val="22"/>
        </w:rPr>
        <w:t>pohybu nebo orientace ani jiné osoby. Nejsou-li požadavky na zabezpečení staveniště pro zrakově</w:t>
      </w:r>
      <w:r w:rsidR="00887523" w:rsidRPr="00887523">
        <w:rPr>
          <w:rFonts w:cs="Calibri"/>
          <w:szCs w:val="22"/>
        </w:rPr>
        <w:t xml:space="preserve"> </w:t>
      </w:r>
      <w:r w:rsidRPr="00887523">
        <w:rPr>
          <w:rFonts w:cs="Calibri"/>
          <w:szCs w:val="22"/>
        </w:rPr>
        <w:t xml:space="preserve">a pohybově postižené obsaženy v PD, zajistí zhotovitel, aby náhradní komunikace a </w:t>
      </w:r>
      <w:proofErr w:type="gramStart"/>
      <w:r w:rsidRPr="00887523">
        <w:rPr>
          <w:rFonts w:cs="Calibri"/>
          <w:szCs w:val="22"/>
        </w:rPr>
        <w:t>oplocení</w:t>
      </w:r>
      <w:proofErr w:type="gramEnd"/>
      <w:r w:rsidRPr="00887523">
        <w:rPr>
          <w:rFonts w:cs="Calibri"/>
          <w:szCs w:val="22"/>
        </w:rPr>
        <w:t xml:space="preserve"> popř.</w:t>
      </w:r>
      <w:r w:rsidR="00887523" w:rsidRPr="00887523">
        <w:rPr>
          <w:rFonts w:cs="Calibri"/>
          <w:szCs w:val="22"/>
        </w:rPr>
        <w:t xml:space="preserve"> </w:t>
      </w:r>
      <w:r w:rsidRPr="00887523">
        <w:rPr>
          <w:rFonts w:cs="Calibri"/>
          <w:szCs w:val="22"/>
        </w:rPr>
        <w:t>ohrazení staveniště na veřejných prostranstvích a veřejně přístupných komunikacích umožňovalo</w:t>
      </w:r>
      <w:r w:rsidR="00887523" w:rsidRPr="00887523">
        <w:rPr>
          <w:rFonts w:cs="Calibri"/>
          <w:szCs w:val="22"/>
        </w:rPr>
        <w:t xml:space="preserve"> </w:t>
      </w:r>
      <w:r w:rsidRPr="00887523">
        <w:rPr>
          <w:rFonts w:cs="Calibri"/>
          <w:szCs w:val="22"/>
        </w:rPr>
        <w:t>bezpečný pohyb těchto postižených osob.</w:t>
      </w:r>
    </w:p>
    <w:p w14:paraId="16B25FF8" w14:textId="5D973D5B"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(Požadavky na technická řešení jsou uvedeny v bodě 4. Přílohy 2 k vyhlášce č. 398/2009 Sb.</w:t>
      </w:r>
      <w:r w:rsidR="00887523" w:rsidRPr="00887523">
        <w:rPr>
          <w:rFonts w:cs="Calibri"/>
          <w:szCs w:val="22"/>
        </w:rPr>
        <w:t xml:space="preserve"> </w:t>
      </w:r>
      <w:r w:rsidRPr="00887523">
        <w:rPr>
          <w:rFonts w:cs="Calibri"/>
          <w:szCs w:val="22"/>
        </w:rPr>
        <w:t>Vyhláška o obecných technických požadavcích zabezpečujících bezbariérové užívání staveb).</w:t>
      </w:r>
    </w:p>
    <w:p w14:paraId="77818231" w14:textId="77777777" w:rsidR="00887523" w:rsidRDefault="00887523" w:rsidP="00887523">
      <w:pPr>
        <w:autoSpaceDE w:val="0"/>
        <w:autoSpaceDN w:val="0"/>
        <w:adjustRightInd w:val="0"/>
        <w:ind w:firstLine="567"/>
        <w:jc w:val="both"/>
        <w:rPr>
          <w:rFonts w:cs="Calibri,Bold"/>
          <w:b/>
          <w:bCs/>
          <w:szCs w:val="22"/>
        </w:rPr>
      </w:pPr>
    </w:p>
    <w:p w14:paraId="54187699" w14:textId="376144B3" w:rsidR="00E56A54" w:rsidRPr="00887523" w:rsidRDefault="00E56A54" w:rsidP="00887523">
      <w:pPr>
        <w:autoSpaceDE w:val="0"/>
        <w:autoSpaceDN w:val="0"/>
        <w:adjustRightInd w:val="0"/>
        <w:ind w:firstLine="567"/>
        <w:jc w:val="both"/>
        <w:rPr>
          <w:rFonts w:cs="Calibri,Bold"/>
          <w:b/>
          <w:bCs/>
          <w:szCs w:val="22"/>
        </w:rPr>
      </w:pPr>
      <w:r w:rsidRPr="00887523">
        <w:rPr>
          <w:rFonts w:cs="Calibri,Bold"/>
          <w:b/>
          <w:bCs/>
          <w:szCs w:val="22"/>
        </w:rPr>
        <w:t>Řešení pro osoby s omezenou schopností pohybu nebo orientace</w:t>
      </w:r>
    </w:p>
    <w:p w14:paraId="3F0D3A61" w14:textId="51153E79"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Při nedodržení průchozího prostoru (komunikace pro chodce musí mít celkovou šířku nejméně</w:t>
      </w:r>
      <w:r w:rsidR="00887523" w:rsidRPr="00887523">
        <w:rPr>
          <w:rFonts w:cs="Calibri"/>
          <w:szCs w:val="22"/>
        </w:rPr>
        <w:t xml:space="preserve"> </w:t>
      </w:r>
      <w:r w:rsidRPr="00887523">
        <w:rPr>
          <w:rFonts w:cs="Calibri"/>
          <w:szCs w:val="22"/>
        </w:rPr>
        <w:t>1500 mm, včetně bezpečnostních odstupů) nebo při celé uzavírce se navrhne bezpečná a</w:t>
      </w:r>
      <w:r w:rsidR="00887523" w:rsidRPr="00887523">
        <w:rPr>
          <w:rFonts w:cs="Calibri"/>
          <w:szCs w:val="22"/>
        </w:rPr>
        <w:t xml:space="preserve"> </w:t>
      </w:r>
      <w:r w:rsidRPr="00887523">
        <w:rPr>
          <w:rFonts w:cs="Calibri"/>
          <w:szCs w:val="22"/>
        </w:rPr>
        <w:t>vzdálenostně přiměřená náhradní bezbariérová trasa</w:t>
      </w:r>
      <w:r w:rsidR="00887523">
        <w:rPr>
          <w:rFonts w:cs="Calibri"/>
          <w:szCs w:val="22"/>
        </w:rPr>
        <w:t>,</w:t>
      </w:r>
      <w:r w:rsidRPr="00887523">
        <w:rPr>
          <w:rFonts w:cs="Calibri"/>
          <w:szCs w:val="22"/>
        </w:rPr>
        <w:t xml:space="preserve"> a to včetně přechodů pro chodce. Tato trasa</w:t>
      </w:r>
      <w:r w:rsidR="00887523" w:rsidRPr="00887523">
        <w:rPr>
          <w:rFonts w:cs="Calibri"/>
          <w:szCs w:val="22"/>
        </w:rPr>
        <w:t xml:space="preserve"> </w:t>
      </w:r>
      <w:r w:rsidRPr="00887523">
        <w:rPr>
          <w:rFonts w:cs="Calibri"/>
          <w:szCs w:val="22"/>
        </w:rPr>
        <w:t>musí být označena mezinárodním symbolem přístupnosti.</w:t>
      </w:r>
    </w:p>
    <w:p w14:paraId="6CF4D7EA" w14:textId="77777777" w:rsidR="00887523" w:rsidRDefault="00887523" w:rsidP="00887523">
      <w:pPr>
        <w:autoSpaceDE w:val="0"/>
        <w:autoSpaceDN w:val="0"/>
        <w:adjustRightInd w:val="0"/>
        <w:ind w:firstLine="567"/>
        <w:jc w:val="both"/>
        <w:rPr>
          <w:rFonts w:cs="Calibri,Bold"/>
          <w:b/>
          <w:bCs/>
          <w:szCs w:val="22"/>
        </w:rPr>
      </w:pPr>
    </w:p>
    <w:p w14:paraId="79856AA9" w14:textId="080C0B2C" w:rsidR="00E56A54" w:rsidRPr="00887523" w:rsidRDefault="00E56A54" w:rsidP="00887523">
      <w:pPr>
        <w:autoSpaceDE w:val="0"/>
        <w:autoSpaceDN w:val="0"/>
        <w:adjustRightInd w:val="0"/>
        <w:ind w:firstLine="567"/>
        <w:jc w:val="both"/>
        <w:rPr>
          <w:rFonts w:cs="Calibri,Bold"/>
          <w:b/>
          <w:bCs/>
          <w:szCs w:val="22"/>
        </w:rPr>
      </w:pPr>
      <w:r w:rsidRPr="00887523">
        <w:rPr>
          <w:rFonts w:cs="Calibri,Bold"/>
          <w:b/>
          <w:bCs/>
          <w:szCs w:val="22"/>
        </w:rPr>
        <w:t>Řešení pro osoby s omezenou schopností pohybu</w:t>
      </w:r>
    </w:p>
    <w:p w14:paraId="69D569A0" w14:textId="77BE1D30"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Lávky přes výkopy musí být široké nejméně 900 mm s výškovými rozdíly nejvíce do 20 mm a po</w:t>
      </w:r>
      <w:r w:rsidR="00887523" w:rsidRPr="00887523">
        <w:rPr>
          <w:rFonts w:cs="Calibri"/>
          <w:szCs w:val="22"/>
        </w:rPr>
        <w:t xml:space="preserve"> </w:t>
      </w:r>
      <w:r w:rsidRPr="00887523">
        <w:rPr>
          <w:rFonts w:cs="Calibri"/>
          <w:szCs w:val="22"/>
        </w:rPr>
        <w:t>obou stranách musí mít opatření proti sjetí vozíku jako je spodní tyč zábradlí ve výšce 100 až 250</w:t>
      </w:r>
      <w:r w:rsidR="00887523" w:rsidRPr="00887523">
        <w:rPr>
          <w:rFonts w:cs="Calibri"/>
          <w:szCs w:val="22"/>
        </w:rPr>
        <w:t xml:space="preserve"> </w:t>
      </w:r>
      <w:r w:rsidRPr="00887523">
        <w:rPr>
          <w:rFonts w:cs="Calibri"/>
          <w:szCs w:val="22"/>
        </w:rPr>
        <w:t>mm nad pochozí plochou nebo sokl s výškou nejméně 100 mm. Pokud se pro pochozí plochu</w:t>
      </w:r>
      <w:r w:rsidR="00887523" w:rsidRPr="00887523">
        <w:rPr>
          <w:rFonts w:cs="Calibri"/>
          <w:szCs w:val="22"/>
        </w:rPr>
        <w:t xml:space="preserve"> </w:t>
      </w:r>
      <w:r w:rsidRPr="00887523">
        <w:rPr>
          <w:rFonts w:cs="Calibri"/>
          <w:szCs w:val="22"/>
        </w:rPr>
        <w:t>použije rošt, musí mít velikost mezery ve směru chůze nejvýše 15 mm.</w:t>
      </w:r>
    </w:p>
    <w:p w14:paraId="6D0DFCEF" w14:textId="77777777" w:rsidR="00887523" w:rsidRDefault="00887523" w:rsidP="00E56A54">
      <w:pPr>
        <w:autoSpaceDE w:val="0"/>
        <w:autoSpaceDN w:val="0"/>
        <w:adjustRightInd w:val="0"/>
        <w:rPr>
          <w:rFonts w:ascii="Calibri,Bold" w:hAnsi="Calibri,Bold" w:cs="Calibri,Bold"/>
          <w:b/>
          <w:bCs/>
          <w:szCs w:val="22"/>
        </w:rPr>
      </w:pPr>
    </w:p>
    <w:p w14:paraId="6EBC3918" w14:textId="436BB389" w:rsidR="00E56A54" w:rsidRDefault="00E56A54" w:rsidP="00887523">
      <w:pPr>
        <w:autoSpaceDE w:val="0"/>
        <w:autoSpaceDN w:val="0"/>
        <w:adjustRightInd w:val="0"/>
        <w:ind w:firstLine="567"/>
        <w:jc w:val="both"/>
        <w:rPr>
          <w:rFonts w:ascii="Calibri,Bold" w:hAnsi="Calibri,Bold" w:cs="Calibri,Bold"/>
          <w:b/>
          <w:bCs/>
          <w:szCs w:val="22"/>
        </w:rPr>
      </w:pPr>
      <w:r w:rsidRPr="00887523">
        <w:rPr>
          <w:rFonts w:cs="Calibri,Bold"/>
          <w:b/>
          <w:bCs/>
          <w:szCs w:val="22"/>
        </w:rPr>
        <w:t xml:space="preserve">Řešení pro osoby s omezenou schopností </w:t>
      </w:r>
      <w:proofErr w:type="gramStart"/>
      <w:r w:rsidRPr="00887523">
        <w:rPr>
          <w:rFonts w:cs="Calibri,Bold"/>
          <w:b/>
          <w:bCs/>
          <w:szCs w:val="22"/>
        </w:rPr>
        <w:t>orientace - osoby</w:t>
      </w:r>
      <w:proofErr w:type="gramEnd"/>
      <w:r w:rsidRPr="00887523">
        <w:rPr>
          <w:rFonts w:cs="Calibri,Bold"/>
          <w:b/>
          <w:bCs/>
          <w:szCs w:val="22"/>
        </w:rPr>
        <w:t xml:space="preserve"> se zrakovým postižením</w:t>
      </w:r>
    </w:p>
    <w:p w14:paraId="4E49CCF4" w14:textId="0CF066D2" w:rsidR="00E56A54" w:rsidRPr="00887523" w:rsidRDefault="00E56A54" w:rsidP="00047AD2">
      <w:pPr>
        <w:numPr>
          <w:ilvl w:val="0"/>
          <w:numId w:val="10"/>
        </w:numPr>
        <w:autoSpaceDE w:val="0"/>
        <w:autoSpaceDN w:val="0"/>
        <w:adjustRightInd w:val="0"/>
        <w:jc w:val="both"/>
        <w:rPr>
          <w:rFonts w:cs="Calibri"/>
          <w:szCs w:val="22"/>
        </w:rPr>
      </w:pPr>
      <w:r w:rsidRPr="00887523">
        <w:rPr>
          <w:rFonts w:cs="Calibri"/>
          <w:szCs w:val="22"/>
        </w:rPr>
        <w:t>Výkopy, okraje lávek na nich a pochozí plochy stavenišť na veřejných prostranstvích musí být</w:t>
      </w:r>
      <w:r w:rsidR="00887523" w:rsidRPr="00887523">
        <w:rPr>
          <w:rFonts w:cs="Calibri"/>
          <w:szCs w:val="22"/>
        </w:rPr>
        <w:t xml:space="preserve"> </w:t>
      </w:r>
      <w:r w:rsidRPr="00887523">
        <w:rPr>
          <w:rFonts w:cs="Calibri"/>
          <w:szCs w:val="22"/>
        </w:rPr>
        <w:t>řešeny tak, aby byla dodržena vodící linie pro tyto osoby. Do průchozího prostoru podél vodicí linie</w:t>
      </w:r>
      <w:r w:rsidR="00887523" w:rsidRPr="00887523">
        <w:rPr>
          <w:rFonts w:cs="Calibri"/>
          <w:szCs w:val="22"/>
        </w:rPr>
        <w:t xml:space="preserve"> </w:t>
      </w:r>
      <w:r w:rsidRPr="00887523">
        <w:rPr>
          <w:rFonts w:cs="Calibri"/>
          <w:szCs w:val="22"/>
        </w:rPr>
        <w:t>se neumisťují žádné překážky. Předměty, stavby pro reklamu a informační nebo reklamní zařízení,</w:t>
      </w:r>
      <w:r w:rsidR="00887523" w:rsidRPr="00887523">
        <w:rPr>
          <w:rFonts w:cs="Calibri"/>
          <w:szCs w:val="22"/>
        </w:rPr>
        <w:t xml:space="preserve"> </w:t>
      </w:r>
      <w:r w:rsidRPr="00887523">
        <w:rPr>
          <w:rFonts w:cs="Calibri"/>
          <w:szCs w:val="22"/>
        </w:rPr>
        <w:t>letní zahrádky a jiné konstrukce na ostatních místech pochozích ploch musí mít ve výši 100 až 250</w:t>
      </w:r>
      <w:r w:rsidR="00887523" w:rsidRPr="00887523">
        <w:rPr>
          <w:rFonts w:cs="Calibri"/>
          <w:szCs w:val="22"/>
        </w:rPr>
        <w:t xml:space="preserve"> </w:t>
      </w:r>
      <w:r w:rsidRPr="00887523">
        <w:rPr>
          <w:rFonts w:cs="Calibri"/>
          <w:szCs w:val="22"/>
        </w:rPr>
        <w:t>mm nad pochozí plochou pevnou zarážku pro bílou hůl jako je spodní tyč zábradlí nebo podstavec</w:t>
      </w:r>
      <w:r w:rsidR="00887523" w:rsidRPr="00887523">
        <w:rPr>
          <w:rFonts w:cs="Calibri"/>
          <w:szCs w:val="22"/>
        </w:rPr>
        <w:t xml:space="preserve"> </w:t>
      </w:r>
      <w:r w:rsidRPr="00887523">
        <w:rPr>
          <w:rFonts w:cs="Calibri"/>
          <w:szCs w:val="22"/>
        </w:rPr>
        <w:t>a ve výši 1100 mm pevnou ochranu jako je tyč zábradlí nebo horní díl oplocení, sledující půdorysný</w:t>
      </w:r>
      <w:r w:rsidR="00887523" w:rsidRPr="00887523">
        <w:rPr>
          <w:rFonts w:cs="Calibri"/>
          <w:szCs w:val="22"/>
        </w:rPr>
        <w:t xml:space="preserve"> </w:t>
      </w:r>
      <w:r w:rsidRPr="00887523">
        <w:rPr>
          <w:rFonts w:cs="Calibri"/>
          <w:szCs w:val="22"/>
        </w:rPr>
        <w:t>průmět překážky, popřípadě lze odsunout zarážku za obrys překážky nejvýše o 200 mm. Takto</w:t>
      </w:r>
      <w:r w:rsidR="00887523" w:rsidRPr="00887523">
        <w:rPr>
          <w:rFonts w:cs="Calibri"/>
          <w:szCs w:val="22"/>
        </w:rPr>
        <w:t xml:space="preserve"> </w:t>
      </w:r>
      <w:r w:rsidRPr="00887523">
        <w:rPr>
          <w:rFonts w:cs="Calibri"/>
          <w:szCs w:val="22"/>
        </w:rPr>
        <w:t>musí být zabezpečeny také předměty a konstrukce s bočními stěnami nesahajícími až k zemi nebo</w:t>
      </w:r>
      <w:r w:rsidR="00887523" w:rsidRPr="00887523">
        <w:rPr>
          <w:rFonts w:cs="Calibri"/>
          <w:szCs w:val="22"/>
        </w:rPr>
        <w:t xml:space="preserve"> </w:t>
      </w:r>
      <w:r w:rsidRPr="00887523">
        <w:rPr>
          <w:rFonts w:cs="Calibri"/>
          <w:szCs w:val="22"/>
        </w:rPr>
        <w:t>podlaze a výkopy a staveniště.</w:t>
      </w:r>
    </w:p>
    <w:p w14:paraId="2ED84F77" w14:textId="12B9B0BC" w:rsidR="00E56A54" w:rsidRPr="008A5EEF" w:rsidRDefault="00E56A54" w:rsidP="003E3358">
      <w:pPr>
        <w:pStyle w:val="Nadpis2"/>
        <w:spacing w:before="120"/>
        <w:ind w:left="573" w:hanging="573"/>
      </w:pPr>
      <w:bookmarkStart w:id="28" w:name="_Toc150336190"/>
      <w:r w:rsidRPr="008A5EEF">
        <w:t>Postupy pro betonářské práce řešící způsob dopravy betonové směsi, zajištění všech fyzických osob</w:t>
      </w:r>
      <w:r w:rsidR="008A5EEF">
        <w:t xml:space="preserve"> </w:t>
      </w:r>
      <w:r w:rsidRPr="008A5EEF">
        <w:t>zdržujících se na staveništi proti pádu do směsi, pohyb po výztuži, přístup k místům betonáže,</w:t>
      </w:r>
      <w:r w:rsidR="008A5EEF">
        <w:t xml:space="preserve"> </w:t>
      </w:r>
      <w:r w:rsidRPr="008A5EEF">
        <w:t>předpokládané provedení bednění</w:t>
      </w:r>
      <w:bookmarkEnd w:id="28"/>
    </w:p>
    <w:p w14:paraId="3B6D4359" w14:textId="2191010E"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Betonářské práce se předpokládají v</w:t>
      </w:r>
      <w:r w:rsidR="008A5EEF">
        <w:rPr>
          <w:rFonts w:cs="Calibri"/>
          <w:szCs w:val="22"/>
        </w:rPr>
        <w:t> </w:t>
      </w:r>
      <w:r w:rsidRPr="008A5EEF">
        <w:rPr>
          <w:rFonts w:cs="Calibri"/>
          <w:szCs w:val="22"/>
        </w:rPr>
        <w:t>rozsahu</w:t>
      </w:r>
      <w:r w:rsidR="008A5EEF">
        <w:rPr>
          <w:rFonts w:cs="Calibri"/>
          <w:szCs w:val="22"/>
        </w:rPr>
        <w:t xml:space="preserve"> podkladní vrstvy a upevnění obrubníků.</w:t>
      </w:r>
    </w:p>
    <w:p w14:paraId="69BD933B" w14:textId="4A3BC128"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Betonářské práce budou vykonávány v souladu s vládním nařízením 591/2006 Sb.</w:t>
      </w:r>
    </w:p>
    <w:p w14:paraId="04BDB01C" w14:textId="748A54F5" w:rsidR="00E56A54" w:rsidRPr="008A5EEF" w:rsidRDefault="00E56A54" w:rsidP="00A626DB">
      <w:pPr>
        <w:pStyle w:val="Nadpis2"/>
        <w:spacing w:before="120"/>
        <w:ind w:left="573" w:hanging="573"/>
      </w:pPr>
      <w:bookmarkStart w:id="29" w:name="_Toc150336191"/>
      <w:r w:rsidRPr="008A5EEF">
        <w:t>Postupy pro zednické práce řešící základní technologie zdění zevnitř objektu, zejména ochranné</w:t>
      </w:r>
      <w:r w:rsidR="008A5EEF">
        <w:t xml:space="preserve"> </w:t>
      </w:r>
      <w:r w:rsidRPr="008A5EEF">
        <w:t>zábradlí zvenku, z obvodového lešení, zajišťování otvorů ve svislém zdivu, dopravu materiálu pro zdění,</w:t>
      </w:r>
      <w:r w:rsidR="008A5EEF">
        <w:t xml:space="preserve"> </w:t>
      </w:r>
      <w:r w:rsidRPr="008A5EEF">
        <w:t>zajištění pod místem práce ve výšce a v jeho okolí</w:t>
      </w:r>
      <w:bookmarkEnd w:id="29"/>
    </w:p>
    <w:p w14:paraId="7C19D006" w14:textId="6386A954" w:rsidR="00E56A54" w:rsidRPr="008A5EEF" w:rsidRDefault="00E56A54" w:rsidP="00047AD2">
      <w:pPr>
        <w:numPr>
          <w:ilvl w:val="0"/>
          <w:numId w:val="10"/>
        </w:numPr>
        <w:autoSpaceDE w:val="0"/>
        <w:autoSpaceDN w:val="0"/>
        <w:adjustRightInd w:val="0"/>
        <w:jc w:val="both"/>
        <w:rPr>
          <w:rFonts w:cs="Calibri"/>
          <w:szCs w:val="22"/>
        </w:rPr>
      </w:pPr>
      <w:r w:rsidRPr="008A5EEF">
        <w:rPr>
          <w:rFonts w:cs="Calibri"/>
          <w:szCs w:val="22"/>
        </w:rPr>
        <w:t>Zednické práce se nepředpokládají</w:t>
      </w:r>
      <w:r w:rsidR="008A5EEF">
        <w:rPr>
          <w:rFonts w:cs="Calibri"/>
          <w:szCs w:val="22"/>
        </w:rPr>
        <w:t>.</w:t>
      </w:r>
    </w:p>
    <w:p w14:paraId="6B48D66F" w14:textId="4A8B14F6" w:rsidR="00E56A54" w:rsidRPr="00D827E9" w:rsidRDefault="00E56A54" w:rsidP="00D827E9">
      <w:pPr>
        <w:pStyle w:val="Nadpis2"/>
        <w:spacing w:before="120"/>
        <w:ind w:left="573" w:hanging="573"/>
      </w:pPr>
      <w:bookmarkStart w:id="30" w:name="_Toc150336192"/>
      <w:r w:rsidRPr="001263E9">
        <w:lastRenderedPageBreak/>
        <w:t>Postupy pro montážní práce řešící bezpečnostní opatření při jednotlivých montážních operacích a s</w:t>
      </w:r>
      <w:r w:rsidR="001263E9">
        <w:t> </w:t>
      </w:r>
      <w:r w:rsidRPr="001263E9">
        <w:t>tím</w:t>
      </w:r>
      <w:r w:rsidR="001263E9">
        <w:t xml:space="preserve"> </w:t>
      </w:r>
      <w:r w:rsidRPr="001263E9">
        <w:t xml:space="preserve">spojených opatřeních pro zajištění pomocných stavebních konstrukcí, přístupy na místo </w:t>
      </w:r>
      <w:proofErr w:type="gramStart"/>
      <w:r w:rsidRPr="001263E9">
        <w:t>montáže,způsob</w:t>
      </w:r>
      <w:proofErr w:type="gramEnd"/>
      <w:r w:rsidRPr="001263E9">
        <w:t xml:space="preserve"> zajišťování otvorů vzniklých s postupem montáže, doprava stavebních dílů a jejich upevňování a</w:t>
      </w:r>
      <w:r w:rsidR="001263E9">
        <w:t xml:space="preserve"> </w:t>
      </w:r>
      <w:r w:rsidRPr="00D827E9">
        <w:t>stabilizace</w:t>
      </w:r>
      <w:bookmarkEnd w:id="30"/>
    </w:p>
    <w:p w14:paraId="34CB87B3" w14:textId="179D18C6"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Veškeré činnosti prováděné zhotovitelem stavebně montážních prací a prací souvisejících musí být</w:t>
      </w:r>
      <w:r w:rsidR="00D827E9" w:rsidRPr="00D827E9">
        <w:rPr>
          <w:rFonts w:cs="Calibri"/>
          <w:szCs w:val="22"/>
        </w:rPr>
        <w:t xml:space="preserve"> </w:t>
      </w:r>
      <w:r w:rsidRPr="00D827E9">
        <w:rPr>
          <w:rFonts w:cs="Calibri"/>
          <w:szCs w:val="22"/>
        </w:rPr>
        <w:t>vykonávány v souladu s vládním nařízením 591/2006 Sb. a navazujícími normami, o bezpečnosti</w:t>
      </w:r>
      <w:r w:rsidR="00D827E9" w:rsidRPr="00D827E9">
        <w:rPr>
          <w:rFonts w:cs="Calibri"/>
          <w:szCs w:val="22"/>
        </w:rPr>
        <w:t xml:space="preserve"> </w:t>
      </w:r>
      <w:r w:rsidRPr="00D827E9">
        <w:rPr>
          <w:rFonts w:cs="Calibri"/>
          <w:szCs w:val="22"/>
        </w:rPr>
        <w:t>práce a technických zařízení při stavebních pracích</w:t>
      </w:r>
      <w:r w:rsidR="00D827E9">
        <w:rPr>
          <w:rFonts w:cs="Calibri"/>
          <w:szCs w:val="22"/>
        </w:rPr>
        <w:t>.</w:t>
      </w:r>
    </w:p>
    <w:p w14:paraId="47E2FBFF" w14:textId="0DDFFEA2"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Přístupové komunikace na místo montáže budou volné, čisté a v případě špatné viditelnosti</w:t>
      </w:r>
      <w:r w:rsidR="00D827E9" w:rsidRPr="00D827E9">
        <w:rPr>
          <w:rFonts w:cs="Calibri"/>
          <w:szCs w:val="22"/>
        </w:rPr>
        <w:t xml:space="preserve"> </w:t>
      </w:r>
      <w:r w:rsidRPr="00D827E9">
        <w:rPr>
          <w:rFonts w:cs="Calibri"/>
          <w:szCs w:val="22"/>
        </w:rPr>
        <w:t>osvětlené. Nebude na nich skladován žádný materiál.</w:t>
      </w:r>
    </w:p>
    <w:p w14:paraId="5D15E006" w14:textId="5B16AE09"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Otvory vzniklé postupem montážních prací budou neprodleně zabezpečeny proti pádu buď pevnou</w:t>
      </w:r>
      <w:r w:rsidR="00D827E9" w:rsidRPr="00D827E9">
        <w:rPr>
          <w:rFonts w:cs="Calibri"/>
          <w:szCs w:val="22"/>
        </w:rPr>
        <w:t xml:space="preserve"> </w:t>
      </w:r>
      <w:r w:rsidRPr="00D827E9">
        <w:rPr>
          <w:rFonts w:cs="Calibri"/>
          <w:szCs w:val="22"/>
        </w:rPr>
        <w:t>zábranou, nebo zakrytím deskami.</w:t>
      </w:r>
    </w:p>
    <w:p w14:paraId="4118A9F4" w14:textId="45F3E917"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Veškeré výkopy na stavbě zhotovitel označí (případně osvětlí) a ohradí pevným ochranným</w:t>
      </w:r>
      <w:r w:rsidR="00D827E9" w:rsidRPr="00D827E9">
        <w:rPr>
          <w:rFonts w:cs="Calibri"/>
          <w:szCs w:val="22"/>
        </w:rPr>
        <w:t xml:space="preserve"> </w:t>
      </w:r>
      <w:r w:rsidRPr="00D827E9">
        <w:rPr>
          <w:rFonts w:cs="Calibri"/>
          <w:szCs w:val="22"/>
        </w:rPr>
        <w:t>zábradlím nebo oplocením případně zajistí jejích zakrytí poklopy o dostatečné únosnosti</w:t>
      </w:r>
      <w:r w:rsidR="00D827E9" w:rsidRPr="00D827E9">
        <w:rPr>
          <w:rFonts w:cs="Calibri"/>
          <w:szCs w:val="22"/>
        </w:rPr>
        <w:t xml:space="preserve"> </w:t>
      </w:r>
      <w:r w:rsidRPr="00D827E9">
        <w:rPr>
          <w:rFonts w:cs="Calibri"/>
          <w:szCs w:val="22"/>
        </w:rPr>
        <w:t>zajištěnými proti posunutí.</w:t>
      </w:r>
    </w:p>
    <w:p w14:paraId="589EB2DD" w14:textId="7E957798" w:rsidR="00E56A54" w:rsidRPr="00D827E9" w:rsidRDefault="00E56A54" w:rsidP="008E4B89">
      <w:pPr>
        <w:pStyle w:val="Nadpis2"/>
        <w:spacing w:before="120"/>
        <w:ind w:left="573" w:hanging="573"/>
      </w:pPr>
      <w:bookmarkStart w:id="31" w:name="_Toc150336193"/>
      <w:r w:rsidRPr="00D827E9">
        <w:t>Postupy pro bourací a rekonstrukční práce řešící základní technologie bourání, zejména ruční, strojní,</w:t>
      </w:r>
      <w:r w:rsidR="00D827E9">
        <w:t xml:space="preserve"> </w:t>
      </w:r>
      <w:r w:rsidRPr="00D827E9">
        <w:t>kombinované, a za využití výbušnin, zajištění pracovišť s bouracími pracemi, podchycení bouraných</w:t>
      </w:r>
      <w:r w:rsidR="00D827E9">
        <w:t xml:space="preserve"> </w:t>
      </w:r>
      <w:r w:rsidRPr="00D827E9">
        <w:t>konstrukcí, odvoz sutin, zajištění všech fyzických osob zdržujících se na staveništi ve výšce, zabezpečení</w:t>
      </w:r>
      <w:r w:rsidR="00D827E9">
        <w:t xml:space="preserve"> </w:t>
      </w:r>
      <w:r w:rsidRPr="00D827E9">
        <w:t>inženýrských sítí, jejich náhradní vedení, zabezpečení okolních objektů a prostor</w:t>
      </w:r>
      <w:bookmarkEnd w:id="31"/>
    </w:p>
    <w:p w14:paraId="5B40ADBD" w14:textId="58C1E03F" w:rsidR="00E56A54" w:rsidRPr="00D827E9" w:rsidRDefault="00E56A54" w:rsidP="00D827E9">
      <w:pPr>
        <w:autoSpaceDE w:val="0"/>
        <w:autoSpaceDN w:val="0"/>
        <w:adjustRightInd w:val="0"/>
        <w:ind w:firstLine="567"/>
        <w:jc w:val="both"/>
        <w:rPr>
          <w:rFonts w:cs="Calibri,Bold"/>
          <w:b/>
          <w:bCs/>
          <w:szCs w:val="22"/>
        </w:rPr>
      </w:pPr>
      <w:r w:rsidRPr="00D827E9">
        <w:rPr>
          <w:rFonts w:cs="Calibri,Bold"/>
          <w:b/>
          <w:bCs/>
          <w:szCs w:val="22"/>
        </w:rPr>
        <w:t>Na stavbě bude prováděno odstranění vrstev vozovky, odstranění obrubníků a dlažeb</w:t>
      </w:r>
      <w:r w:rsidR="00D827E9">
        <w:rPr>
          <w:rFonts w:cs="Calibri,Bold"/>
          <w:b/>
          <w:bCs/>
          <w:szCs w:val="22"/>
        </w:rPr>
        <w:t>.</w:t>
      </w:r>
    </w:p>
    <w:p w14:paraId="5B560340" w14:textId="77777777" w:rsidR="00E56A54" w:rsidRPr="00D827E9" w:rsidRDefault="00E56A54" w:rsidP="00D827E9">
      <w:pPr>
        <w:autoSpaceDE w:val="0"/>
        <w:autoSpaceDN w:val="0"/>
        <w:adjustRightInd w:val="0"/>
        <w:ind w:firstLine="567"/>
        <w:rPr>
          <w:rFonts w:cs="Calibri"/>
          <w:szCs w:val="22"/>
        </w:rPr>
      </w:pPr>
      <w:r w:rsidRPr="00D827E9">
        <w:rPr>
          <w:rFonts w:cs="Calibri"/>
          <w:szCs w:val="22"/>
        </w:rPr>
        <w:t>Pracoviště bude zajištěno proti vstupu nepovolaných osob</w:t>
      </w:r>
    </w:p>
    <w:p w14:paraId="0DC7950E" w14:textId="1395EA05"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Bude vymezen prostor možného dopadu materiálu</w:t>
      </w:r>
      <w:r w:rsidR="00D827E9">
        <w:rPr>
          <w:rFonts w:cs="Calibri"/>
          <w:szCs w:val="22"/>
        </w:rPr>
        <w:t>.</w:t>
      </w:r>
    </w:p>
    <w:p w14:paraId="3CADF5A8" w14:textId="793F7A62"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Demontáž bude prováděna pomocí mechanizace nebo ručního nářadí</w:t>
      </w:r>
      <w:r w:rsidR="00D827E9">
        <w:rPr>
          <w:rFonts w:cs="Calibri"/>
          <w:szCs w:val="22"/>
        </w:rPr>
        <w:t>.</w:t>
      </w:r>
    </w:p>
    <w:p w14:paraId="78B5F104" w14:textId="13470720"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Doprava bude zajištěna pomocí nákladních vozidel</w:t>
      </w:r>
      <w:r w:rsidR="00D827E9">
        <w:rPr>
          <w:rFonts w:cs="Calibri"/>
          <w:szCs w:val="22"/>
        </w:rPr>
        <w:t>.</w:t>
      </w:r>
    </w:p>
    <w:p w14:paraId="76EC0F20" w14:textId="26E9247A" w:rsidR="00E56A54" w:rsidRPr="00D827E9" w:rsidRDefault="00D827E9" w:rsidP="00047AD2">
      <w:pPr>
        <w:numPr>
          <w:ilvl w:val="0"/>
          <w:numId w:val="10"/>
        </w:numPr>
        <w:autoSpaceDE w:val="0"/>
        <w:autoSpaceDN w:val="0"/>
        <w:adjustRightInd w:val="0"/>
        <w:jc w:val="both"/>
        <w:rPr>
          <w:rFonts w:cs="Calibri"/>
          <w:szCs w:val="22"/>
        </w:rPr>
      </w:pPr>
      <w:r>
        <w:rPr>
          <w:rFonts w:cs="Calibri"/>
          <w:szCs w:val="22"/>
        </w:rPr>
        <w:t>I</w:t>
      </w:r>
      <w:r w:rsidR="00E56A54" w:rsidRPr="00D827E9">
        <w:rPr>
          <w:rFonts w:cs="Calibri"/>
          <w:szCs w:val="22"/>
        </w:rPr>
        <w:t>nženýrské sítě budou vyznačeny v terénu před zahájením prací</w:t>
      </w:r>
      <w:r>
        <w:rPr>
          <w:rFonts w:cs="Calibri"/>
          <w:szCs w:val="22"/>
        </w:rPr>
        <w:t>.</w:t>
      </w:r>
    </w:p>
    <w:p w14:paraId="68FCA69B" w14:textId="7222A3BC" w:rsidR="00E56A54" w:rsidRPr="00D827E9" w:rsidRDefault="00E56A54" w:rsidP="002C2B60">
      <w:pPr>
        <w:pStyle w:val="Nadpis2"/>
        <w:spacing w:before="120"/>
        <w:ind w:left="573" w:hanging="573"/>
      </w:pPr>
      <w:bookmarkStart w:id="32" w:name="_Toc150336194"/>
      <w:r w:rsidRPr="00D827E9">
        <w:t>Postupy pro práci ve výškách řešící způsob zajištění proti pádu na volném okraji, proti sklouznutí, proti</w:t>
      </w:r>
      <w:r w:rsidR="00D827E9">
        <w:t xml:space="preserve"> </w:t>
      </w:r>
      <w:r w:rsidRPr="00D827E9">
        <w:t>propadnutí střešní konstrukcí, dopravu materiálu, konkrétní způsob zajištění prací ve výšce; při</w:t>
      </w:r>
      <w:r w:rsidR="00D827E9">
        <w:t xml:space="preserve"> </w:t>
      </w:r>
      <w:r w:rsidRPr="00D827E9">
        <w:t>navrhování osobního zajištění osob určit systém zachycení proti pádu, včetně určení způsobu kotvení</w:t>
      </w:r>
      <w:r w:rsidR="00D827E9">
        <w:t xml:space="preserve"> </w:t>
      </w:r>
      <w:r w:rsidRPr="00D827E9">
        <w:t>pro zajištění osob proti pádu osobními ochrannými pracovními prostředky, pokud nebylo možné</w:t>
      </w:r>
      <w:r w:rsidR="00D827E9">
        <w:t xml:space="preserve"> </w:t>
      </w:r>
      <w:r w:rsidRPr="00D827E9">
        <w:t>přednostně užít prostředků kolektivní ochrany před prostředky osobní ochrany</w:t>
      </w:r>
      <w:bookmarkEnd w:id="32"/>
    </w:p>
    <w:p w14:paraId="053B855B" w14:textId="43506D3E"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Zaměstnavatel přijímá technická a organizační opatření k zabránění pádu zaměstnanců z</w:t>
      </w:r>
      <w:r w:rsidR="00D827E9" w:rsidRPr="00D827E9">
        <w:rPr>
          <w:rFonts w:cs="Calibri"/>
          <w:szCs w:val="22"/>
        </w:rPr>
        <w:t> </w:t>
      </w:r>
      <w:r w:rsidRPr="00D827E9">
        <w:rPr>
          <w:rFonts w:cs="Calibri"/>
          <w:szCs w:val="22"/>
        </w:rPr>
        <w:t>výšky</w:t>
      </w:r>
      <w:r w:rsidR="00D827E9" w:rsidRPr="00D827E9">
        <w:rPr>
          <w:rFonts w:cs="Calibri"/>
          <w:szCs w:val="22"/>
        </w:rPr>
        <w:t xml:space="preserve"> </w:t>
      </w:r>
      <w:r w:rsidRPr="00D827E9">
        <w:rPr>
          <w:rFonts w:cs="Calibri"/>
          <w:szCs w:val="22"/>
        </w:rPr>
        <w:t>nebo do hloubky, propadnutí nebo sklouznutí nebo k jejich bezpečnému zachycení a zajistí jejich</w:t>
      </w:r>
      <w:r w:rsidR="00D827E9" w:rsidRPr="00D827E9">
        <w:rPr>
          <w:rFonts w:cs="Calibri"/>
          <w:szCs w:val="22"/>
        </w:rPr>
        <w:t xml:space="preserve"> </w:t>
      </w:r>
      <w:r w:rsidRPr="00D827E9">
        <w:rPr>
          <w:rFonts w:cs="Calibri"/>
          <w:szCs w:val="22"/>
        </w:rPr>
        <w:t>provádění:</w:t>
      </w:r>
    </w:p>
    <w:p w14:paraId="270C45CB" w14:textId="3B4BA81B"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na pracovištích a přístupových komunikacích, pokud leží ve výšce nad 1,5 m nad okolní úrovní,</w:t>
      </w:r>
      <w:r w:rsidR="00D827E9" w:rsidRPr="00D827E9">
        <w:rPr>
          <w:rFonts w:cs="Calibri"/>
          <w:szCs w:val="22"/>
        </w:rPr>
        <w:t xml:space="preserve"> </w:t>
      </w:r>
      <w:r w:rsidRPr="00D827E9">
        <w:rPr>
          <w:rFonts w:cs="Calibri"/>
          <w:szCs w:val="22"/>
        </w:rPr>
        <w:t>případně pokud pod nimi volná hloubka přesahuje 1,5 m.</w:t>
      </w:r>
    </w:p>
    <w:p w14:paraId="64F49BA9" w14:textId="2DCB5DA3"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Veškeré otvory v podlaze a terénní prohlubně, jejichž půdorysné rozměry ve všech směrech</w:t>
      </w:r>
      <w:r w:rsidR="00D827E9" w:rsidRPr="00D827E9">
        <w:rPr>
          <w:rFonts w:cs="Calibri"/>
          <w:szCs w:val="22"/>
        </w:rPr>
        <w:t xml:space="preserve"> </w:t>
      </w:r>
      <w:r w:rsidRPr="00D827E9">
        <w:rPr>
          <w:rFonts w:cs="Calibri"/>
          <w:szCs w:val="22"/>
        </w:rPr>
        <w:t>přesahují 0,25 m, bezprostředně po jejich vzniku zakrýt poklopy o odpovídající únosnosti</w:t>
      </w:r>
      <w:r w:rsidR="00D827E9" w:rsidRPr="00D827E9">
        <w:rPr>
          <w:rFonts w:cs="Calibri"/>
          <w:szCs w:val="22"/>
        </w:rPr>
        <w:t xml:space="preserve"> </w:t>
      </w:r>
      <w:r w:rsidRPr="00D827E9">
        <w:rPr>
          <w:rFonts w:cs="Calibri"/>
          <w:szCs w:val="22"/>
        </w:rPr>
        <w:t>zajištěnými proti posunutí, nebo volné okraje otvorů zajistit technickým prostředkem ochrany</w:t>
      </w:r>
      <w:r w:rsidR="00D827E9" w:rsidRPr="00D827E9">
        <w:rPr>
          <w:rFonts w:cs="Calibri"/>
          <w:szCs w:val="22"/>
        </w:rPr>
        <w:t xml:space="preserve"> </w:t>
      </w:r>
      <w:r w:rsidRPr="00D827E9">
        <w:rPr>
          <w:rFonts w:cs="Calibri"/>
          <w:szCs w:val="22"/>
        </w:rPr>
        <w:t>proti pádu, například zábradlím nebo ohrazením.</w:t>
      </w:r>
    </w:p>
    <w:p w14:paraId="534794C8" w14:textId="318D1796" w:rsidR="00D76D21" w:rsidRDefault="00E56A54" w:rsidP="00047AD2">
      <w:pPr>
        <w:numPr>
          <w:ilvl w:val="0"/>
          <w:numId w:val="10"/>
        </w:numPr>
        <w:autoSpaceDE w:val="0"/>
        <w:autoSpaceDN w:val="0"/>
        <w:adjustRightInd w:val="0"/>
        <w:jc w:val="both"/>
        <w:rPr>
          <w:rFonts w:cs="Calibri"/>
          <w:szCs w:val="22"/>
        </w:rPr>
      </w:pPr>
      <w:r w:rsidRPr="00D827E9">
        <w:rPr>
          <w:rFonts w:cs="Calibri"/>
          <w:szCs w:val="22"/>
        </w:rPr>
        <w:t>Zábradlí se skládá alespoň z horní tyče (madla) a zarážky u podlahy (ochranné lišty) o výšce</w:t>
      </w:r>
      <w:r w:rsidR="00D827E9" w:rsidRPr="00D827E9">
        <w:rPr>
          <w:rFonts w:cs="Calibri"/>
          <w:szCs w:val="22"/>
        </w:rPr>
        <w:t xml:space="preserve"> </w:t>
      </w:r>
      <w:r w:rsidRPr="00D827E9">
        <w:rPr>
          <w:rFonts w:cs="Calibri"/>
          <w:szCs w:val="22"/>
        </w:rPr>
        <w:t>minimálně 0,15</w:t>
      </w:r>
      <w:r w:rsidR="009F2638">
        <w:rPr>
          <w:rFonts w:cs="Calibri"/>
          <w:szCs w:val="22"/>
        </w:rPr>
        <w:t> </w:t>
      </w:r>
      <w:r w:rsidRPr="00D827E9">
        <w:rPr>
          <w:rFonts w:cs="Calibri"/>
          <w:szCs w:val="22"/>
        </w:rPr>
        <w:t>m. Je-li výška podlahy nad okolní úrovní větší než 2 m, musí být prostor mezi horní</w:t>
      </w:r>
      <w:r w:rsidR="00D827E9" w:rsidRPr="00D827E9">
        <w:rPr>
          <w:rFonts w:cs="Calibri"/>
          <w:szCs w:val="22"/>
        </w:rPr>
        <w:t xml:space="preserve"> </w:t>
      </w:r>
      <w:r w:rsidRPr="00D827E9">
        <w:rPr>
          <w:rFonts w:cs="Calibri"/>
          <w:szCs w:val="22"/>
        </w:rPr>
        <w:t>tyčí (madlem) a zarážkou u podlahy zajištěn proti propadnutí osob osazením jedné nebo více</w:t>
      </w:r>
      <w:r w:rsidR="00D827E9" w:rsidRPr="00D827E9">
        <w:rPr>
          <w:rFonts w:cs="Calibri"/>
          <w:szCs w:val="22"/>
        </w:rPr>
        <w:t xml:space="preserve"> </w:t>
      </w:r>
      <w:r w:rsidRPr="00D827E9">
        <w:rPr>
          <w:rFonts w:cs="Calibri"/>
          <w:szCs w:val="22"/>
        </w:rPr>
        <w:t>středních tyčí, případně jiné vhodné výplně, s ohledem na místní a provozní podmínky. Za</w:t>
      </w:r>
      <w:r w:rsidR="00D827E9" w:rsidRPr="00D827E9">
        <w:rPr>
          <w:rFonts w:cs="Calibri"/>
          <w:szCs w:val="22"/>
        </w:rPr>
        <w:t xml:space="preserve"> </w:t>
      </w:r>
      <w:r w:rsidRPr="00D827E9">
        <w:rPr>
          <w:rFonts w:cs="Calibri"/>
          <w:szCs w:val="22"/>
        </w:rPr>
        <w:t>dostatečnou se považuje výška horní tyče (madla) nejméně 1,1m nad podlahou, nestanoví-li</w:t>
      </w:r>
      <w:r w:rsidR="00D827E9" w:rsidRPr="00D827E9">
        <w:rPr>
          <w:rFonts w:cs="Calibri"/>
          <w:szCs w:val="22"/>
        </w:rPr>
        <w:t xml:space="preserve"> </w:t>
      </w:r>
      <w:r w:rsidRPr="00D827E9">
        <w:rPr>
          <w:rFonts w:cs="Calibri"/>
          <w:szCs w:val="22"/>
        </w:rPr>
        <w:t>zvláštní právní předpisy jinak.</w:t>
      </w:r>
      <w:r w:rsidR="00D827E9" w:rsidRPr="00D827E9">
        <w:rPr>
          <w:rFonts w:cs="Calibri"/>
          <w:szCs w:val="22"/>
        </w:rPr>
        <w:t xml:space="preserve"> </w:t>
      </w:r>
    </w:p>
    <w:p w14:paraId="7DEC6550" w14:textId="77777777" w:rsidR="00D76D21" w:rsidRDefault="00D76D21" w:rsidP="00D76D21">
      <w:pPr>
        <w:autoSpaceDE w:val="0"/>
        <w:autoSpaceDN w:val="0"/>
        <w:adjustRightInd w:val="0"/>
        <w:ind w:left="720"/>
        <w:jc w:val="both"/>
        <w:rPr>
          <w:rFonts w:cs="Calibri"/>
          <w:szCs w:val="22"/>
        </w:rPr>
      </w:pPr>
    </w:p>
    <w:p w14:paraId="7BC4259E" w14:textId="7C23A135" w:rsidR="00E56A54" w:rsidRPr="00D76D21" w:rsidRDefault="00E56A54" w:rsidP="00D76D21">
      <w:pPr>
        <w:autoSpaceDE w:val="0"/>
        <w:autoSpaceDN w:val="0"/>
        <w:adjustRightInd w:val="0"/>
        <w:ind w:left="720"/>
        <w:jc w:val="both"/>
        <w:rPr>
          <w:rFonts w:cs="Calibri"/>
          <w:szCs w:val="22"/>
          <w:u w:val="single"/>
        </w:rPr>
      </w:pPr>
      <w:r w:rsidRPr="00D76D21">
        <w:rPr>
          <w:rFonts w:cs="Calibri"/>
          <w:szCs w:val="22"/>
          <w:u w:val="single"/>
        </w:rPr>
        <w:t>Při používání žebříků bude postupováno dle NV 362/2005:</w:t>
      </w:r>
    </w:p>
    <w:p w14:paraId="00938A67" w14:textId="5C3CDA1F"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Před použitím žebříku musí obsluha překontrolovat jeho stabilitu, zda je postaven na stabilním,</w:t>
      </w:r>
      <w:r w:rsidR="00D76D21" w:rsidRPr="00D76D21">
        <w:rPr>
          <w:rFonts w:cs="Calibri"/>
          <w:szCs w:val="22"/>
        </w:rPr>
        <w:t xml:space="preserve"> </w:t>
      </w:r>
      <w:r w:rsidRPr="00D76D21">
        <w:rPr>
          <w:rFonts w:cs="Calibri"/>
          <w:szCs w:val="22"/>
        </w:rPr>
        <w:t>pevném a dostatečně velkém nepohyblivém podkladu tak, aby byly příčle vždy vodorovné.</w:t>
      </w:r>
    </w:p>
    <w:p w14:paraId="78B9B086" w14:textId="5F7D1CE1"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Na žebříku mohou být prováděny jen krátkodobé, fyzicky nenáročné práce při použití ručního</w:t>
      </w:r>
      <w:r w:rsidR="00D76D21" w:rsidRPr="00D76D21">
        <w:rPr>
          <w:rFonts w:cs="Calibri"/>
          <w:szCs w:val="22"/>
        </w:rPr>
        <w:t xml:space="preserve"> </w:t>
      </w:r>
      <w:r w:rsidRPr="00D76D21">
        <w:rPr>
          <w:rFonts w:cs="Calibri"/>
          <w:szCs w:val="22"/>
        </w:rPr>
        <w:t>nářadí.</w:t>
      </w:r>
    </w:p>
    <w:p w14:paraId="364712E1" w14:textId="4929E8DC" w:rsidR="00E56A54" w:rsidRPr="00D76D21" w:rsidRDefault="00E56A54" w:rsidP="00047AD2">
      <w:pPr>
        <w:numPr>
          <w:ilvl w:val="0"/>
          <w:numId w:val="10"/>
        </w:numPr>
        <w:autoSpaceDE w:val="0"/>
        <w:autoSpaceDN w:val="0"/>
        <w:adjustRightInd w:val="0"/>
        <w:jc w:val="both"/>
        <w:rPr>
          <w:rFonts w:cs="Calibri"/>
          <w:szCs w:val="22"/>
        </w:rPr>
      </w:pPr>
      <w:r w:rsidRPr="00D76D21">
        <w:rPr>
          <w:rFonts w:cs="Calibri"/>
          <w:szCs w:val="22"/>
        </w:rPr>
        <w:t>Při práci na žebříku, kdy zaměstnanec stojí chodidly ve výšce větší, než 5 m musí použít osobního</w:t>
      </w:r>
      <w:r w:rsidR="00D76D21" w:rsidRPr="00D76D21">
        <w:rPr>
          <w:rFonts w:cs="Calibri"/>
          <w:szCs w:val="22"/>
        </w:rPr>
        <w:t xml:space="preserve"> </w:t>
      </w:r>
      <w:r w:rsidRPr="00D76D21">
        <w:rPr>
          <w:rFonts w:cs="Calibri"/>
          <w:szCs w:val="22"/>
        </w:rPr>
        <w:t>ochranného pracovního prostředků proti pádu. Po žebříku nesmí vystupovat (sestupovat) ani na</w:t>
      </w:r>
      <w:r w:rsidR="00D76D21" w:rsidRPr="00D76D21">
        <w:rPr>
          <w:rFonts w:cs="Calibri"/>
          <w:szCs w:val="22"/>
        </w:rPr>
        <w:t xml:space="preserve"> </w:t>
      </w:r>
      <w:r w:rsidRPr="00D76D21">
        <w:rPr>
          <w:rFonts w:cs="Calibri"/>
          <w:szCs w:val="22"/>
        </w:rPr>
        <w:t>něm pracovat současně více než jedna osoba.</w:t>
      </w:r>
    </w:p>
    <w:p w14:paraId="5FAC1056" w14:textId="40D92CF6" w:rsidR="00E56A54" w:rsidRPr="00D827E9" w:rsidRDefault="00E56A54" w:rsidP="00047AD2">
      <w:pPr>
        <w:numPr>
          <w:ilvl w:val="0"/>
          <w:numId w:val="10"/>
        </w:numPr>
        <w:autoSpaceDE w:val="0"/>
        <w:autoSpaceDN w:val="0"/>
        <w:adjustRightInd w:val="0"/>
        <w:jc w:val="both"/>
        <w:rPr>
          <w:rFonts w:cs="Calibri"/>
          <w:szCs w:val="22"/>
        </w:rPr>
      </w:pPr>
      <w:r w:rsidRPr="00D827E9">
        <w:rPr>
          <w:rFonts w:cs="Calibri"/>
          <w:szCs w:val="22"/>
        </w:rPr>
        <w:t>U přenosných žebříků musí být zabráněno jejich podklouznutí.</w:t>
      </w:r>
    </w:p>
    <w:p w14:paraId="66FBA1D6" w14:textId="72397F51" w:rsidR="00E56A54" w:rsidRDefault="00E56A54" w:rsidP="00047AD2">
      <w:pPr>
        <w:numPr>
          <w:ilvl w:val="0"/>
          <w:numId w:val="10"/>
        </w:numPr>
        <w:autoSpaceDE w:val="0"/>
        <w:autoSpaceDN w:val="0"/>
        <w:adjustRightInd w:val="0"/>
        <w:jc w:val="both"/>
        <w:rPr>
          <w:rFonts w:cs="Calibri"/>
          <w:szCs w:val="22"/>
        </w:rPr>
      </w:pPr>
      <w:r w:rsidRPr="00D827E9">
        <w:rPr>
          <w:rFonts w:cs="Calibri"/>
          <w:szCs w:val="22"/>
        </w:rPr>
        <w:t>Žebřík musí být umístěn tak, aby byla zajištěna jeho stabilita po celou dobu použití.</w:t>
      </w:r>
    </w:p>
    <w:p w14:paraId="7FECDA79" w14:textId="77777777" w:rsidR="00A64BF0" w:rsidRPr="00D827E9" w:rsidRDefault="00A64BF0" w:rsidP="00A64BF0">
      <w:pPr>
        <w:autoSpaceDE w:val="0"/>
        <w:autoSpaceDN w:val="0"/>
        <w:adjustRightInd w:val="0"/>
        <w:ind w:left="720"/>
        <w:jc w:val="both"/>
        <w:rPr>
          <w:rFonts w:cs="Calibri"/>
          <w:szCs w:val="22"/>
        </w:rPr>
      </w:pPr>
    </w:p>
    <w:p w14:paraId="35312D2D" w14:textId="41114D84" w:rsidR="00E56A54" w:rsidRPr="00A64BF0" w:rsidRDefault="00E56A54" w:rsidP="002252BE">
      <w:pPr>
        <w:pStyle w:val="Nadpis2"/>
        <w:spacing w:before="120"/>
        <w:ind w:left="573" w:hanging="573"/>
      </w:pPr>
      <w:bookmarkStart w:id="33" w:name="_Toc150336195"/>
      <w:r w:rsidRPr="00A64BF0">
        <w:t>Zajištění dalších požadavků na bezpečnost práce, zejména dopravu materiálu, jeho skladování na</w:t>
      </w:r>
      <w:r w:rsidR="00A64BF0">
        <w:t xml:space="preserve"> </w:t>
      </w:r>
      <w:r w:rsidRPr="00A64BF0">
        <w:t>pracovišti, zajištění pracoviště z hlediska požadavků při práci ve výšce, opatření vztahující se k</w:t>
      </w:r>
      <w:r w:rsidR="00A64BF0">
        <w:t xml:space="preserve"> </w:t>
      </w:r>
      <w:r w:rsidRPr="00A64BF0">
        <w:t>pomocným stavebním konstrukcím použitým pro jednotlivé práce, použití strojů</w:t>
      </w:r>
      <w:bookmarkEnd w:id="33"/>
    </w:p>
    <w:p w14:paraId="3A9EF90E" w14:textId="3F7048F4"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Materiál bude na stavbu dopravován běžnou nákladní dopravou</w:t>
      </w:r>
      <w:r w:rsidR="00A64BF0">
        <w:rPr>
          <w:rFonts w:cs="Calibri"/>
          <w:szCs w:val="22"/>
        </w:rPr>
        <w:t>.</w:t>
      </w:r>
    </w:p>
    <w:p w14:paraId="7FC56287" w14:textId="136C5E74"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Pomocné stavební konstrukce nebudou zřizovány</w:t>
      </w:r>
      <w:r w:rsidR="00A64BF0">
        <w:rPr>
          <w:rFonts w:cs="Calibri"/>
          <w:szCs w:val="22"/>
        </w:rPr>
        <w:t>.</w:t>
      </w:r>
    </w:p>
    <w:p w14:paraId="5261CA15" w14:textId="3605B137"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Používání strojů bude stanoveno zhotovitelem před započetím činností.</w:t>
      </w:r>
    </w:p>
    <w:p w14:paraId="06A8A81A" w14:textId="77777777" w:rsidR="00A64BF0" w:rsidRDefault="00A64BF0" w:rsidP="00A64BF0">
      <w:pPr>
        <w:autoSpaceDE w:val="0"/>
        <w:autoSpaceDN w:val="0"/>
        <w:adjustRightInd w:val="0"/>
        <w:ind w:left="720"/>
        <w:jc w:val="both"/>
        <w:rPr>
          <w:rFonts w:cs="Calibri"/>
          <w:szCs w:val="22"/>
          <w:u w:val="single"/>
        </w:rPr>
      </w:pPr>
    </w:p>
    <w:p w14:paraId="0C9256FB" w14:textId="2C0D73E7"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t>Práce na finišeru, živičné práce</w:t>
      </w:r>
    </w:p>
    <w:p w14:paraId="651F9C5F" w14:textId="1BF9E34B"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Vypracovat a dodržovat TP dle vyhodnocených rizik.</w:t>
      </w:r>
    </w:p>
    <w:p w14:paraId="2017BA33" w14:textId="5B7175FA"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bezpečnostní přestávky s možností dostatečného nadechování čistého vzduchu z</w:t>
      </w:r>
      <w:r w:rsidR="00A64BF0" w:rsidRPr="00A64BF0">
        <w:rPr>
          <w:rFonts w:cs="Calibri"/>
          <w:szCs w:val="22"/>
        </w:rPr>
        <w:t xml:space="preserve"> </w:t>
      </w:r>
      <w:r w:rsidRPr="00A64BF0">
        <w:rPr>
          <w:rFonts w:cs="Calibri"/>
          <w:szCs w:val="22"/>
        </w:rPr>
        <w:t>důvodu uvolňování látek z obalovaných živičných směsí, včetně polycyklických aromatických</w:t>
      </w:r>
      <w:r w:rsidR="00A64BF0" w:rsidRPr="00A64BF0">
        <w:rPr>
          <w:rFonts w:cs="Calibri"/>
          <w:szCs w:val="22"/>
        </w:rPr>
        <w:t xml:space="preserve"> </w:t>
      </w:r>
      <w:r w:rsidRPr="00A64BF0">
        <w:rPr>
          <w:rFonts w:cs="Calibri"/>
          <w:szCs w:val="22"/>
        </w:rPr>
        <w:t>uhlovodíků.</w:t>
      </w:r>
    </w:p>
    <w:p w14:paraId="494EF757" w14:textId="2AC7D0B0"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Upravit výfuky strojů – vyústit mimo pracovní místo obsluh.</w:t>
      </w:r>
    </w:p>
    <w:p w14:paraId="7573A303" w14:textId="4E9DB3BF"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bezpečnostní přestávky z důvodu vibrací přenášených na celé tělo.</w:t>
      </w:r>
    </w:p>
    <w:p w14:paraId="216B59CA" w14:textId="13058EFD"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Dodržovat používání předepsaných OOPP (obuv a oděv chránící při vysokých teplotách</w:t>
      </w:r>
      <w:r w:rsidR="00A64BF0" w:rsidRPr="00A64BF0">
        <w:rPr>
          <w:rFonts w:cs="Calibri"/>
          <w:szCs w:val="22"/>
        </w:rPr>
        <w:t xml:space="preserve"> </w:t>
      </w:r>
      <w:r w:rsidRPr="00A64BF0">
        <w:rPr>
          <w:rFonts w:cs="Calibri"/>
          <w:szCs w:val="22"/>
        </w:rPr>
        <w:t>pokládané směsi, ochrana proti hluku).</w:t>
      </w:r>
    </w:p>
    <w:p w14:paraId="2E606024" w14:textId="574B4944"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Zajistit pitný režim, včetně doplnění minerálů v těle.</w:t>
      </w:r>
    </w:p>
    <w:p w14:paraId="4255230A" w14:textId="7E4688DF" w:rsidR="00E56A54" w:rsidRPr="00A64BF0" w:rsidRDefault="00E56A54" w:rsidP="00047AD2">
      <w:pPr>
        <w:numPr>
          <w:ilvl w:val="0"/>
          <w:numId w:val="11"/>
        </w:numPr>
        <w:autoSpaceDE w:val="0"/>
        <w:autoSpaceDN w:val="0"/>
        <w:adjustRightInd w:val="0"/>
        <w:rPr>
          <w:rFonts w:cs="Calibri"/>
          <w:szCs w:val="22"/>
        </w:rPr>
      </w:pPr>
      <w:r w:rsidRPr="00A64BF0">
        <w:rPr>
          <w:rFonts w:cs="Calibri"/>
          <w:szCs w:val="22"/>
        </w:rPr>
        <w:t>Zajistit lékařské periodické preventivní prohlídky.</w:t>
      </w:r>
    </w:p>
    <w:p w14:paraId="75539E25" w14:textId="77777777" w:rsidR="00A64BF0" w:rsidRDefault="00A64BF0" w:rsidP="00A64BF0">
      <w:pPr>
        <w:autoSpaceDE w:val="0"/>
        <w:autoSpaceDN w:val="0"/>
        <w:adjustRightInd w:val="0"/>
        <w:ind w:left="720"/>
        <w:jc w:val="both"/>
        <w:rPr>
          <w:rFonts w:cs="Calibri"/>
          <w:szCs w:val="22"/>
          <w:u w:val="single"/>
        </w:rPr>
      </w:pPr>
    </w:p>
    <w:p w14:paraId="17A89510" w14:textId="54108493" w:rsidR="00BB298D" w:rsidRDefault="00BB298D" w:rsidP="00D43521">
      <w:pPr>
        <w:autoSpaceDE w:val="0"/>
        <w:autoSpaceDN w:val="0"/>
        <w:adjustRightInd w:val="0"/>
        <w:ind w:left="720"/>
        <w:jc w:val="both"/>
        <w:rPr>
          <w:szCs w:val="22"/>
        </w:rPr>
      </w:pPr>
      <w:r w:rsidRPr="00D43521">
        <w:rPr>
          <w:rFonts w:cs="Calibri"/>
          <w:szCs w:val="22"/>
          <w:u w:val="single"/>
        </w:rPr>
        <w:t xml:space="preserve">Obecné požadavky na stroje a strojní zařízení </w:t>
      </w:r>
    </w:p>
    <w:p w14:paraId="396B5616" w14:textId="523D411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Stavební stroje, elektrické a strojní zařízení musí být označeno logem nebo štítkem zhotovitelů. </w:t>
      </w:r>
    </w:p>
    <w:p w14:paraId="65D26A93" w14:textId="0F946FBB"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Veškerá stavební technika a mechanizace na stavbě musí mít platnou technickou a provozní dokumentaci. </w:t>
      </w:r>
    </w:p>
    <w:p w14:paraId="33493E90" w14:textId="29151036"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Samostatně obsluhovat a řídit stroje smí pouze pracovník, který má pro tuto činnost příslušnou kvalifikaci, případně zvláštní odbornou způsobilost (byl proškolen a prošel zácvikem), a splňuje předpoklady zdravotní způsobilosti. </w:t>
      </w:r>
    </w:p>
    <w:p w14:paraId="1BF1F188" w14:textId="4A3B89CC"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Stroje se smí používat jen k činnostem, ke kterým jsou konstrukčně uzpůsobeny. </w:t>
      </w:r>
    </w:p>
    <w:p w14:paraId="2BCBBDDF" w14:textId="625D4DAF"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Obsluha stroje je povinna si zkontrolovat technický stav stroje před jeho použitím. </w:t>
      </w:r>
    </w:p>
    <w:p w14:paraId="423FCC78" w14:textId="5A2057CB"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Není povoleno používat stroj ve špatném technickém stavu, stroj s nefunkčním, poškozeným nebo chybějícím ochranným zařízením či krytem. </w:t>
      </w:r>
    </w:p>
    <w:p w14:paraId="2493FF7C" w14:textId="7398E21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Ochranná zařízení stroje, ochranné kryty a pojistné zařízení nesmí být vyřazováno z provozu a měněny jejich předepsané parametry. </w:t>
      </w:r>
    </w:p>
    <w:p w14:paraId="5CBCF8C9" w14:textId="07AD3E6D"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Ochranné kryty a zařízení smí být odstraněny, jen když stroj není v chodu a je nezbytné provést údržbu zakryté části. </w:t>
      </w:r>
    </w:p>
    <w:p w14:paraId="58A10E76" w14:textId="71C0D476"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Při práci je nutno dodržovat stanovené pracovní postupy a používat jen ty pomůcky na podávání nebo přidržování materiálu nebo výrobku a ty pomůcky na čištění stroje, které jsou vhodné a které byly obsluze přiděleny. </w:t>
      </w:r>
    </w:p>
    <w:p w14:paraId="35B49DBC" w14:textId="5C1C6B15"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Při přerušení nebo ukončení provozu musí být stroj zajištěn tak, aby nemohl být zdrojem ohrožení nebo neoprávněného použití. </w:t>
      </w:r>
    </w:p>
    <w:p w14:paraId="6D13F91B" w14:textId="71681B27"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Plochy pro obsluhu, běžnou údržbu a drobné opravy budou vyčleněny v rámci staveniště (mohou to být i zpevněné odstavné plochy). K větším opravám bude technika převezena do servisu. </w:t>
      </w:r>
    </w:p>
    <w:p w14:paraId="32486969" w14:textId="460C3793"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V případě, že řidič vozidla, nebo obsluha stroje nemá dostatečný výhled při couvání, pohybu v nepřehledném prostoru apod., pověří další osobu k navádění a signalizaci pro bezpečný pohyb stroje. </w:t>
      </w:r>
    </w:p>
    <w:p w14:paraId="1F00AA80" w14:textId="32B018CE"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Stavební stroje budou vybaveny prostředky proti úkapům PHM. </w:t>
      </w:r>
    </w:p>
    <w:p w14:paraId="7799C3AB" w14:textId="2E8140F1"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Dodržet požadavky NV 591/2006 - Bližší minimální požadavky na bezpečnost a ochranu zdraví při provozu a používání strojů a nářadí na staveništi. Na všech staveništích je předepsáno používat zvláštní výstražné signalizační zařízení. Po výstražném signálu uvádí obsluha stroj do chodu až tehdy, když všechny ohrožené fyzické osoby opustily ohrožený prostor; není-li v průvodní dokumentaci stroje stanoveno jinak, je prostor ohrožený činností stroje vymezen maximálním dosahem jeho pracovního zařízení zvětšeným o 2 m. </w:t>
      </w:r>
    </w:p>
    <w:p w14:paraId="60F468C9" w14:textId="6E9E7C44" w:rsidR="00BB298D" w:rsidRP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Na nepřehledných pracovištích smí být stroj uveden do provozu až po uplynutí doby postačující k opuštění ohroženého prostoru všemi fyzickými osobami. </w:t>
      </w:r>
    </w:p>
    <w:p w14:paraId="1B64D5FE" w14:textId="43AEC257" w:rsidR="00BB298D" w:rsidRDefault="00BB298D" w:rsidP="00047AD2">
      <w:pPr>
        <w:numPr>
          <w:ilvl w:val="0"/>
          <w:numId w:val="10"/>
        </w:numPr>
        <w:autoSpaceDE w:val="0"/>
        <w:autoSpaceDN w:val="0"/>
        <w:adjustRightInd w:val="0"/>
        <w:jc w:val="both"/>
        <w:rPr>
          <w:rFonts w:cs="Calibri"/>
          <w:szCs w:val="22"/>
        </w:rPr>
      </w:pPr>
      <w:r w:rsidRPr="00BB298D">
        <w:rPr>
          <w:rFonts w:cs="Calibri"/>
          <w:szCs w:val="22"/>
        </w:rPr>
        <w:t xml:space="preserve">Zajistit, aby veškerá vozidla stavby a mechanizace byla vybavena výstražnými majáky oranžové barvy, při práci, pohybu po staveništi, příjezdu nebo výjezdu ze staveniště – zajistit jejich používání. </w:t>
      </w:r>
    </w:p>
    <w:p w14:paraId="70571F7B" w14:textId="77777777" w:rsidR="009F2638" w:rsidRPr="00BB298D" w:rsidRDefault="009F2638" w:rsidP="009F2638">
      <w:pPr>
        <w:autoSpaceDE w:val="0"/>
        <w:autoSpaceDN w:val="0"/>
        <w:adjustRightInd w:val="0"/>
        <w:ind w:left="720"/>
        <w:jc w:val="both"/>
        <w:rPr>
          <w:rFonts w:cs="Calibri"/>
          <w:szCs w:val="22"/>
        </w:rPr>
      </w:pPr>
    </w:p>
    <w:p w14:paraId="5CB380CF" w14:textId="77777777" w:rsidR="00BB298D" w:rsidRDefault="00BB298D" w:rsidP="00A64BF0">
      <w:pPr>
        <w:autoSpaceDE w:val="0"/>
        <w:autoSpaceDN w:val="0"/>
        <w:adjustRightInd w:val="0"/>
        <w:ind w:left="720"/>
        <w:jc w:val="both"/>
        <w:rPr>
          <w:rFonts w:cs="Calibri"/>
          <w:szCs w:val="22"/>
          <w:u w:val="single"/>
        </w:rPr>
      </w:pPr>
    </w:p>
    <w:p w14:paraId="572E07EE" w14:textId="62D08A39"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lastRenderedPageBreak/>
        <w:t>Dopravní prostředky</w:t>
      </w:r>
    </w:p>
    <w:p w14:paraId="4EB15ED9" w14:textId="42957D40" w:rsidR="00E56A54" w:rsidRPr="00A64BF0" w:rsidRDefault="00E56A54" w:rsidP="00047AD2">
      <w:pPr>
        <w:numPr>
          <w:ilvl w:val="0"/>
          <w:numId w:val="12"/>
        </w:numPr>
        <w:autoSpaceDE w:val="0"/>
        <w:autoSpaceDN w:val="0"/>
        <w:adjustRightInd w:val="0"/>
        <w:rPr>
          <w:rFonts w:cs="Calibri"/>
          <w:szCs w:val="22"/>
        </w:rPr>
      </w:pPr>
      <w:r w:rsidRPr="00A64BF0">
        <w:rPr>
          <w:rFonts w:cs="Calibri"/>
          <w:szCs w:val="22"/>
        </w:rPr>
        <w:t>Doporučuje se používat k dopravě s větším podílem couvání vozidla vybavená couvací</w:t>
      </w:r>
      <w:r w:rsidR="00A64BF0" w:rsidRPr="00A64BF0">
        <w:rPr>
          <w:rFonts w:cs="Calibri"/>
          <w:szCs w:val="22"/>
        </w:rPr>
        <w:t xml:space="preserve"> </w:t>
      </w:r>
      <w:r w:rsidRPr="00A64BF0">
        <w:rPr>
          <w:rFonts w:cs="Calibri"/>
          <w:szCs w:val="22"/>
        </w:rPr>
        <w:t>akustickou signalizací při couvání vozidla, popř. tuto signalizaci dodatečně nainstalovat i u</w:t>
      </w:r>
      <w:r w:rsidR="00A64BF0" w:rsidRPr="00A64BF0">
        <w:rPr>
          <w:rFonts w:cs="Calibri"/>
          <w:szCs w:val="22"/>
        </w:rPr>
        <w:t xml:space="preserve"> </w:t>
      </w:r>
      <w:r w:rsidRPr="00A64BF0">
        <w:rPr>
          <w:rFonts w:cs="Calibri"/>
          <w:szCs w:val="22"/>
        </w:rPr>
        <w:t>starších nákladních vozidel.</w:t>
      </w:r>
    </w:p>
    <w:p w14:paraId="6851DD18" w14:textId="7BF2C8C7" w:rsidR="00E56A54" w:rsidRPr="00A64BF0" w:rsidRDefault="00E56A54" w:rsidP="00047AD2">
      <w:pPr>
        <w:numPr>
          <w:ilvl w:val="0"/>
          <w:numId w:val="12"/>
        </w:numPr>
        <w:autoSpaceDE w:val="0"/>
        <w:autoSpaceDN w:val="0"/>
        <w:adjustRightInd w:val="0"/>
        <w:rPr>
          <w:rFonts w:cs="Calibri"/>
          <w:szCs w:val="22"/>
        </w:rPr>
      </w:pPr>
      <w:r w:rsidRPr="00A64BF0">
        <w:rPr>
          <w:rFonts w:cs="Calibri"/>
          <w:szCs w:val="22"/>
        </w:rPr>
        <w:t>K bezpečnému couvání, otáčení apod. nebezpečným pohybům vozidla vyžadují-li to okolnosti,</w:t>
      </w:r>
      <w:r w:rsidR="00A64BF0" w:rsidRPr="00A64BF0">
        <w:rPr>
          <w:rFonts w:cs="Calibri"/>
          <w:szCs w:val="22"/>
        </w:rPr>
        <w:t xml:space="preserve"> </w:t>
      </w:r>
      <w:r w:rsidRPr="00A64BF0">
        <w:rPr>
          <w:rFonts w:cs="Calibri"/>
          <w:szCs w:val="22"/>
        </w:rPr>
        <w:t>zejména nedostatečný rozhled, si musí řidič zajistit k navádění poučenou osobu, která používá</w:t>
      </w:r>
      <w:r w:rsidR="00A64BF0" w:rsidRPr="00A64BF0">
        <w:rPr>
          <w:rFonts w:cs="Calibri"/>
          <w:szCs w:val="22"/>
        </w:rPr>
        <w:t xml:space="preserve"> </w:t>
      </w:r>
      <w:r w:rsidRPr="00A64BF0">
        <w:rPr>
          <w:rFonts w:cs="Calibri"/>
          <w:szCs w:val="22"/>
        </w:rPr>
        <w:t>předem stanovené a dohodnuté signály a znamení, tak aby nedošlo k nedorozumění mezi</w:t>
      </w:r>
      <w:r w:rsidR="00A64BF0" w:rsidRPr="00A64BF0">
        <w:rPr>
          <w:rFonts w:cs="Calibri"/>
          <w:szCs w:val="22"/>
        </w:rPr>
        <w:t xml:space="preserve"> </w:t>
      </w:r>
      <w:r w:rsidRPr="00A64BF0">
        <w:rPr>
          <w:rFonts w:cs="Calibri"/>
          <w:szCs w:val="22"/>
        </w:rPr>
        <w:t>řidičem a navádějící osobou.</w:t>
      </w:r>
    </w:p>
    <w:p w14:paraId="395C0FA6" w14:textId="77777777" w:rsidR="00A64BF0" w:rsidRDefault="00A64BF0" w:rsidP="00A64BF0">
      <w:pPr>
        <w:autoSpaceDE w:val="0"/>
        <w:autoSpaceDN w:val="0"/>
        <w:adjustRightInd w:val="0"/>
        <w:ind w:left="720"/>
        <w:jc w:val="both"/>
        <w:rPr>
          <w:rFonts w:cs="Calibri"/>
          <w:szCs w:val="22"/>
          <w:u w:val="single"/>
        </w:rPr>
      </w:pPr>
    </w:p>
    <w:p w14:paraId="279BE392" w14:textId="68CF32DB" w:rsidR="00E56A54" w:rsidRPr="00A64BF0" w:rsidRDefault="00E56A54" w:rsidP="00A64BF0">
      <w:pPr>
        <w:autoSpaceDE w:val="0"/>
        <w:autoSpaceDN w:val="0"/>
        <w:adjustRightInd w:val="0"/>
        <w:ind w:left="720"/>
        <w:jc w:val="both"/>
        <w:rPr>
          <w:rFonts w:cs="Calibri"/>
          <w:szCs w:val="22"/>
          <w:u w:val="single"/>
        </w:rPr>
      </w:pPr>
      <w:r w:rsidRPr="00A64BF0">
        <w:rPr>
          <w:rFonts w:cs="Calibri"/>
          <w:szCs w:val="22"/>
          <w:u w:val="single"/>
        </w:rPr>
        <w:t xml:space="preserve">Povinnosti při provádění činností </w:t>
      </w:r>
      <w:r w:rsidR="005F1D84">
        <w:rPr>
          <w:rFonts w:cs="Calibri"/>
          <w:szCs w:val="22"/>
          <w:u w:val="single"/>
        </w:rPr>
        <w:t>na</w:t>
      </w:r>
      <w:r w:rsidRPr="00A64BF0">
        <w:rPr>
          <w:rFonts w:cs="Calibri"/>
          <w:szCs w:val="22"/>
          <w:u w:val="single"/>
        </w:rPr>
        <w:t xml:space="preserve"> silnicích</w:t>
      </w:r>
      <w:r w:rsidR="005F1D84">
        <w:rPr>
          <w:rFonts w:cs="Calibri"/>
          <w:szCs w:val="22"/>
          <w:u w:val="single"/>
        </w:rPr>
        <w:t xml:space="preserve"> a MK</w:t>
      </w:r>
    </w:p>
    <w:p w14:paraId="72CBE9AB" w14:textId="2D5FD10B" w:rsidR="00E56A54" w:rsidRPr="00A64BF0" w:rsidRDefault="00E56A54" w:rsidP="00047AD2">
      <w:pPr>
        <w:numPr>
          <w:ilvl w:val="0"/>
          <w:numId w:val="10"/>
        </w:numPr>
        <w:autoSpaceDE w:val="0"/>
        <w:autoSpaceDN w:val="0"/>
        <w:adjustRightInd w:val="0"/>
        <w:jc w:val="both"/>
        <w:rPr>
          <w:rFonts w:cs="Calibri"/>
          <w:szCs w:val="22"/>
        </w:rPr>
      </w:pPr>
      <w:r w:rsidRPr="00A64BF0">
        <w:rPr>
          <w:rFonts w:cs="Calibri"/>
          <w:szCs w:val="22"/>
        </w:rPr>
        <w:t>Před zahájením prací musí být pracoviště předáno písemně formou „Zápisu o předání</w:t>
      </w:r>
      <w:r w:rsidR="00A64BF0" w:rsidRPr="00A64BF0">
        <w:rPr>
          <w:rFonts w:cs="Calibri"/>
          <w:szCs w:val="22"/>
        </w:rPr>
        <w:t xml:space="preserve"> </w:t>
      </w:r>
      <w:r w:rsidRPr="00A64BF0">
        <w:rPr>
          <w:rFonts w:cs="Calibri"/>
          <w:szCs w:val="22"/>
        </w:rPr>
        <w:t xml:space="preserve">staveniště (pracoviště)“. Pracoviště předává za </w:t>
      </w:r>
      <w:r w:rsidR="00A64BF0" w:rsidRPr="00A64BF0">
        <w:rPr>
          <w:rFonts w:cs="Calibri"/>
          <w:szCs w:val="22"/>
        </w:rPr>
        <w:t>investora</w:t>
      </w:r>
      <w:r w:rsidRPr="00A64BF0">
        <w:rPr>
          <w:rFonts w:cs="Calibri"/>
          <w:szCs w:val="22"/>
        </w:rPr>
        <w:t xml:space="preserve"> odpovědný pracovník zastupující</w:t>
      </w:r>
      <w:r w:rsidR="00A64BF0" w:rsidRPr="00A64BF0">
        <w:rPr>
          <w:rFonts w:cs="Calibri"/>
          <w:szCs w:val="22"/>
        </w:rPr>
        <w:t xml:space="preserve"> </w:t>
      </w:r>
      <w:r w:rsidRPr="00A64BF0">
        <w:rPr>
          <w:rFonts w:cs="Calibri"/>
          <w:szCs w:val="22"/>
        </w:rPr>
        <w:t>objednavatele ve věcech technických.</w:t>
      </w:r>
    </w:p>
    <w:p w14:paraId="1807099B" w14:textId="0B86882A" w:rsidR="00E56A54" w:rsidRPr="00A64BF0" w:rsidRDefault="00E56A54" w:rsidP="00047AD2">
      <w:pPr>
        <w:numPr>
          <w:ilvl w:val="0"/>
          <w:numId w:val="10"/>
        </w:numPr>
        <w:autoSpaceDE w:val="0"/>
        <w:autoSpaceDN w:val="0"/>
        <w:adjustRightInd w:val="0"/>
        <w:jc w:val="both"/>
        <w:rPr>
          <w:rFonts w:ascii="Calibri" w:hAnsi="Calibri" w:cs="Calibri"/>
          <w:szCs w:val="22"/>
        </w:rPr>
      </w:pPr>
      <w:r w:rsidRPr="00A64BF0">
        <w:rPr>
          <w:rFonts w:cs="Calibri"/>
          <w:szCs w:val="22"/>
        </w:rPr>
        <w:t>Před zahájením prací musí být odpovědný zástupce zhotovitele proškolen zaměstnancem</w:t>
      </w:r>
      <w:r w:rsidR="00A64BF0" w:rsidRPr="00A64BF0">
        <w:rPr>
          <w:rFonts w:cs="Calibri"/>
          <w:szCs w:val="22"/>
        </w:rPr>
        <w:t xml:space="preserve"> KSÚS zodpovědným za BOZP. </w:t>
      </w:r>
      <w:r w:rsidRPr="00A64BF0">
        <w:rPr>
          <w:rFonts w:cs="Calibri"/>
          <w:szCs w:val="22"/>
        </w:rPr>
        <w:t>Odpovědný zástupce</w:t>
      </w:r>
      <w:r w:rsidR="00A64BF0" w:rsidRPr="00A64BF0">
        <w:rPr>
          <w:rFonts w:cs="Calibri"/>
          <w:szCs w:val="22"/>
        </w:rPr>
        <w:t xml:space="preserve"> </w:t>
      </w:r>
      <w:r w:rsidRPr="00A64BF0">
        <w:rPr>
          <w:rFonts w:cs="Calibri"/>
          <w:szCs w:val="22"/>
        </w:rPr>
        <w:t>zhotovitele je povinen následně provést školení zaměstnanců, dodavatelů a subdodavatelů</w:t>
      </w:r>
      <w:r w:rsidR="00A64BF0" w:rsidRPr="00A64BF0">
        <w:rPr>
          <w:rFonts w:cs="Calibri"/>
          <w:szCs w:val="22"/>
        </w:rPr>
        <w:t xml:space="preserve"> </w:t>
      </w:r>
      <w:r w:rsidRPr="00A64BF0">
        <w:rPr>
          <w:rFonts w:cs="Calibri"/>
          <w:szCs w:val="22"/>
        </w:rPr>
        <w:t>zhotovitele, kteří budou práce vykonávat.</w:t>
      </w:r>
    </w:p>
    <w:p w14:paraId="5DB37A7E" w14:textId="2FBAE19E" w:rsidR="00E56A54" w:rsidRPr="00682740" w:rsidRDefault="00E56A54" w:rsidP="00047AD2">
      <w:pPr>
        <w:numPr>
          <w:ilvl w:val="0"/>
          <w:numId w:val="10"/>
        </w:numPr>
        <w:autoSpaceDE w:val="0"/>
        <w:autoSpaceDN w:val="0"/>
        <w:adjustRightInd w:val="0"/>
        <w:jc w:val="both"/>
        <w:rPr>
          <w:rFonts w:cs="Calibri"/>
          <w:szCs w:val="22"/>
        </w:rPr>
      </w:pPr>
      <w:r w:rsidRPr="00682740">
        <w:rPr>
          <w:rFonts w:cs="Calibri"/>
          <w:szCs w:val="22"/>
        </w:rPr>
        <w:t>Osobní a nákladní vozidla ve stabilním pracovním místě mají mít výstražné majáky a další</w:t>
      </w:r>
      <w:r w:rsidR="00682740" w:rsidRPr="00682740">
        <w:rPr>
          <w:rFonts w:cs="Calibri"/>
          <w:szCs w:val="22"/>
        </w:rPr>
        <w:t xml:space="preserve"> </w:t>
      </w:r>
      <w:r w:rsidRPr="00682740">
        <w:rPr>
          <w:rFonts w:cs="Calibri"/>
          <w:szCs w:val="22"/>
        </w:rPr>
        <w:t>doplňková světla a signály vypnuté. Tato výstražná světla mají být v činnosti pouze po dobu</w:t>
      </w:r>
      <w:r w:rsidR="00682740" w:rsidRPr="00682740">
        <w:rPr>
          <w:rFonts w:cs="Calibri"/>
          <w:szCs w:val="22"/>
        </w:rPr>
        <w:t xml:space="preserve"> </w:t>
      </w:r>
      <w:r w:rsidRPr="00682740">
        <w:rPr>
          <w:rFonts w:cs="Calibri"/>
          <w:szCs w:val="22"/>
        </w:rPr>
        <w:t>vjíždění do pracovního místa a vyjíždění z něj, při jízdě těsně vedle bočního odstupu a při stání,</w:t>
      </w:r>
      <w:r w:rsidR="00682740" w:rsidRPr="00682740">
        <w:rPr>
          <w:rFonts w:cs="Calibri"/>
          <w:szCs w:val="22"/>
        </w:rPr>
        <w:t xml:space="preserve"> </w:t>
      </w:r>
      <w:r w:rsidRPr="00682740">
        <w:rPr>
          <w:rFonts w:cs="Calibri"/>
          <w:szCs w:val="22"/>
        </w:rPr>
        <w:t>kdy není možno dodržet boční odstup v šířce nejméně 1 m. Samojízdné stroje a speciální vozidla</w:t>
      </w:r>
      <w:r w:rsidR="00682740" w:rsidRPr="00682740">
        <w:rPr>
          <w:rFonts w:cs="Calibri"/>
          <w:szCs w:val="22"/>
        </w:rPr>
        <w:t xml:space="preserve"> </w:t>
      </w:r>
      <w:r w:rsidRPr="00682740">
        <w:rPr>
          <w:rFonts w:cs="Calibri"/>
          <w:szCs w:val="22"/>
        </w:rPr>
        <w:t>mají mít při pracovní činnosti výstražné majáky a další doplňková světla a signály zapnuté.</w:t>
      </w:r>
    </w:p>
    <w:p w14:paraId="36CB517D" w14:textId="1B229A8E" w:rsidR="00E56A54" w:rsidRDefault="00E56A54" w:rsidP="00047AD2">
      <w:pPr>
        <w:numPr>
          <w:ilvl w:val="0"/>
          <w:numId w:val="10"/>
        </w:numPr>
        <w:autoSpaceDE w:val="0"/>
        <w:autoSpaceDN w:val="0"/>
        <w:adjustRightInd w:val="0"/>
        <w:jc w:val="both"/>
        <w:rPr>
          <w:rFonts w:cs="Calibri"/>
          <w:szCs w:val="22"/>
        </w:rPr>
      </w:pPr>
      <w:r w:rsidRPr="00682740">
        <w:rPr>
          <w:rFonts w:cs="Calibri"/>
          <w:szCs w:val="22"/>
        </w:rPr>
        <w:t>Pracovní činnost má být organizována tak, aby pracovníci byli čelem k přijíždějícímu provozu,</w:t>
      </w:r>
      <w:r w:rsidR="00682740" w:rsidRPr="00682740">
        <w:rPr>
          <w:rFonts w:cs="Calibri"/>
          <w:szCs w:val="22"/>
        </w:rPr>
        <w:t xml:space="preserve"> </w:t>
      </w:r>
      <w:r w:rsidRPr="00682740">
        <w:rPr>
          <w:rFonts w:cs="Calibri"/>
          <w:szCs w:val="22"/>
        </w:rPr>
        <w:t>pokud je to možné. I postavení bokem k provozu zvyšuje možnost, že pracovník včas zahlédne</w:t>
      </w:r>
      <w:r w:rsidR="00682740" w:rsidRPr="00682740">
        <w:rPr>
          <w:rFonts w:cs="Calibri"/>
          <w:szCs w:val="22"/>
        </w:rPr>
        <w:t xml:space="preserve"> </w:t>
      </w:r>
      <w:r w:rsidRPr="00682740">
        <w:rPr>
          <w:rFonts w:cs="Calibri"/>
          <w:szCs w:val="22"/>
        </w:rPr>
        <w:t>blížící se vozidlo.</w:t>
      </w:r>
    </w:p>
    <w:p w14:paraId="0BB74A89" w14:textId="7BB7A40F"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Pracovníci musí nosit jedno či vícebarevný výstražný oděv v jedné z barev dle ČSN EN ISO 20471 a splňující požadavky na třídu oděvu alespoň pro vzor B2 (dělníci při práci ve dne), vzor B1 (dělníci při plánované noční práci) nebo pro vzor D (technici) podle výkresu R 83.</w:t>
      </w:r>
    </w:p>
    <w:p w14:paraId="432C2DF9" w14:textId="77777777" w:rsidR="004D40F5" w:rsidRDefault="004D40F5" w:rsidP="004D40F5">
      <w:pPr>
        <w:autoSpaceDE w:val="0"/>
        <w:autoSpaceDN w:val="0"/>
        <w:adjustRightInd w:val="0"/>
        <w:ind w:left="720"/>
        <w:jc w:val="both"/>
        <w:rPr>
          <w:rFonts w:cs="Calibri"/>
          <w:szCs w:val="22"/>
          <w:u w:val="single"/>
        </w:rPr>
      </w:pPr>
    </w:p>
    <w:p w14:paraId="1F1F8F71" w14:textId="090518EC" w:rsidR="004D40F5" w:rsidRPr="004D40F5" w:rsidRDefault="004D40F5" w:rsidP="004D40F5">
      <w:pPr>
        <w:autoSpaceDE w:val="0"/>
        <w:autoSpaceDN w:val="0"/>
        <w:adjustRightInd w:val="0"/>
        <w:ind w:left="720"/>
        <w:jc w:val="both"/>
        <w:rPr>
          <w:rFonts w:cs="Calibri"/>
          <w:szCs w:val="22"/>
          <w:u w:val="single"/>
        </w:rPr>
      </w:pPr>
      <w:r w:rsidRPr="004D40F5">
        <w:rPr>
          <w:rFonts w:cs="Calibri"/>
          <w:szCs w:val="22"/>
          <w:u w:val="single"/>
        </w:rPr>
        <w:t xml:space="preserve">Každá osoba vykonávající některou z činností </w:t>
      </w:r>
      <w:r>
        <w:rPr>
          <w:rFonts w:cs="Calibri"/>
          <w:szCs w:val="22"/>
          <w:u w:val="single"/>
        </w:rPr>
        <w:t>na</w:t>
      </w:r>
      <w:r w:rsidRPr="004D40F5">
        <w:rPr>
          <w:rFonts w:cs="Calibri"/>
          <w:szCs w:val="22"/>
          <w:u w:val="single"/>
        </w:rPr>
        <w:t xml:space="preserve"> silnicích</w:t>
      </w:r>
      <w:r>
        <w:rPr>
          <w:rFonts w:cs="Calibri"/>
          <w:szCs w:val="22"/>
          <w:u w:val="single"/>
        </w:rPr>
        <w:t xml:space="preserve"> a MK</w:t>
      </w:r>
      <w:r w:rsidRPr="004D40F5">
        <w:rPr>
          <w:rFonts w:cs="Calibri"/>
          <w:szCs w:val="22"/>
          <w:u w:val="single"/>
        </w:rPr>
        <w:t xml:space="preserve"> za provozu musí dodržovat tyto</w:t>
      </w:r>
      <w:r w:rsidR="00847CEF">
        <w:rPr>
          <w:rFonts w:cs="Calibri"/>
          <w:szCs w:val="22"/>
          <w:u w:val="single"/>
        </w:rPr>
        <w:t xml:space="preserve"> </w:t>
      </w:r>
      <w:r w:rsidRPr="004D40F5">
        <w:rPr>
          <w:rFonts w:cs="Calibri"/>
          <w:szCs w:val="22"/>
          <w:u w:val="single"/>
        </w:rPr>
        <w:t>zásady:</w:t>
      </w:r>
    </w:p>
    <w:p w14:paraId="49819FBF" w14:textId="7E37B360"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musí si být neustále vědoma nebezpečí, vyplývajícího ze skutečnosti provádění prací na silnicích za provozu,</w:t>
      </w:r>
    </w:p>
    <w:p w14:paraId="2D7E7523" w14:textId="5E89905C"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před vstupem do jízdního pruhu, který není uzavřen, musí dbát maximální pozornosti a ostražitosti,</w:t>
      </w:r>
    </w:p>
    <w:p w14:paraId="7E51C0E1" w14:textId="23D1C5C9"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vykonávat vzájemný dohled a včas se upozorňovat na hrozící nebezpečí,</w:t>
      </w:r>
    </w:p>
    <w:p w14:paraId="2B01CB4A" w14:textId="1B417F72" w:rsidR="004D40F5" w:rsidRDefault="004D40F5" w:rsidP="00047AD2">
      <w:pPr>
        <w:numPr>
          <w:ilvl w:val="0"/>
          <w:numId w:val="10"/>
        </w:numPr>
        <w:autoSpaceDE w:val="0"/>
        <w:autoSpaceDN w:val="0"/>
        <w:adjustRightInd w:val="0"/>
        <w:jc w:val="both"/>
        <w:rPr>
          <w:rFonts w:cs="Calibri"/>
          <w:szCs w:val="22"/>
        </w:rPr>
      </w:pPr>
      <w:r w:rsidRPr="004D40F5">
        <w:rPr>
          <w:rFonts w:cs="Calibri"/>
          <w:szCs w:val="22"/>
        </w:rPr>
        <w:t>zvýšenou pozornost o vlastní bezpečnost musí věnovat i v pracovním místě, které je přechodně uzavřeno pomocí dopravního značení.</w:t>
      </w:r>
    </w:p>
    <w:p w14:paraId="7FA1F987" w14:textId="234D02A8" w:rsidR="004D40F5" w:rsidRPr="004D40F5" w:rsidRDefault="004D40F5" w:rsidP="00BC6DEA">
      <w:pPr>
        <w:pStyle w:val="Nadpis2"/>
        <w:spacing w:before="120"/>
        <w:ind w:left="573" w:hanging="573"/>
      </w:pPr>
      <w:bookmarkStart w:id="34" w:name="_Toc150336196"/>
      <w:r w:rsidRPr="004D40F5">
        <w:t>Postupy řešící jednotlivé práce a činnosti a stanovící opatření pro prolínání a souběh jednotlivých</w:t>
      </w:r>
      <w:r>
        <w:t xml:space="preserve"> </w:t>
      </w:r>
      <w:r w:rsidRPr="004D40F5">
        <w:t>prací, zejména využití více jeřábů na jednom staveništi a práce za současného provozu veřejných</w:t>
      </w:r>
      <w:r>
        <w:t xml:space="preserve"> </w:t>
      </w:r>
      <w:r w:rsidRPr="004D40F5">
        <w:t>dopravních prostředků</w:t>
      </w:r>
      <w:bookmarkEnd w:id="34"/>
    </w:p>
    <w:p w14:paraId="60315F4D" w14:textId="217D0CFB" w:rsidR="004D40F5" w:rsidRPr="004D40F5" w:rsidRDefault="004D40F5" w:rsidP="00047AD2">
      <w:pPr>
        <w:numPr>
          <w:ilvl w:val="0"/>
          <w:numId w:val="10"/>
        </w:numPr>
        <w:autoSpaceDE w:val="0"/>
        <w:autoSpaceDN w:val="0"/>
        <w:adjustRightInd w:val="0"/>
        <w:jc w:val="both"/>
        <w:rPr>
          <w:rFonts w:cs="Calibri"/>
          <w:szCs w:val="22"/>
        </w:rPr>
      </w:pPr>
      <w:r w:rsidRPr="004D40F5">
        <w:rPr>
          <w:rFonts w:cs="Calibri"/>
          <w:szCs w:val="22"/>
        </w:rPr>
        <w:t>Při souběhu stavebních prací dvou a více dodavatelů musí být před zahájením stavební činnosti druhého a dalších dodavatelů stanovena koordinace stavební činnosti k zajištění bezpečnosti práce a požární ochrany.</w:t>
      </w:r>
    </w:p>
    <w:p w14:paraId="62760049" w14:textId="25C365CE" w:rsidR="004D40F5" w:rsidRDefault="004D40F5" w:rsidP="00047AD2">
      <w:pPr>
        <w:numPr>
          <w:ilvl w:val="0"/>
          <w:numId w:val="10"/>
        </w:numPr>
        <w:autoSpaceDE w:val="0"/>
        <w:autoSpaceDN w:val="0"/>
        <w:adjustRightInd w:val="0"/>
        <w:jc w:val="both"/>
        <w:rPr>
          <w:rFonts w:cs="Calibri"/>
          <w:szCs w:val="22"/>
        </w:rPr>
      </w:pPr>
      <w:r w:rsidRPr="004D40F5">
        <w:rPr>
          <w:rFonts w:cs="Calibri"/>
          <w:szCs w:val="22"/>
        </w:rPr>
        <w:t>Vzájemné vztahy, závazky a povinnosti v oblasti bezpečnosti práce musí být mezi účastníky výstavby dohodnuty předem a musí být obsaženy v zápise o odevzdání staveniště, pokud nejsou zakotveny ve smlouvě.</w:t>
      </w:r>
    </w:p>
    <w:p w14:paraId="533CA0AC" w14:textId="28BC4709" w:rsidR="009D6E9A" w:rsidRPr="009D6E9A" w:rsidRDefault="009D6E9A" w:rsidP="00207AAD">
      <w:pPr>
        <w:pStyle w:val="Nadpis2"/>
        <w:spacing w:before="120"/>
        <w:ind w:left="573" w:hanging="573"/>
      </w:pPr>
      <w:bookmarkStart w:id="35" w:name="_Toc150336197"/>
      <w:r w:rsidRPr="009D6E9A">
        <w:t>Zajištění bezpečnostních opatření ve spojení s prací ve výšce a nad volnou hloubkou, při provádění</w:t>
      </w:r>
      <w:r>
        <w:t xml:space="preserve"> </w:t>
      </w:r>
      <w:r w:rsidRPr="009D6E9A">
        <w:t>dokončovacích prací a prací pomocné stavební výroby, zejména při montáži antén a hromosvodů,</w:t>
      </w:r>
      <w:r>
        <w:t xml:space="preserve"> </w:t>
      </w:r>
      <w:r w:rsidRPr="009D6E9A">
        <w:t>osazování oken, montáži zábradlí, vodorovné izolace balkónů, teras a střech, při montáži výtahů,</w:t>
      </w:r>
      <w:r>
        <w:t xml:space="preserve"> </w:t>
      </w:r>
      <w:r w:rsidRPr="009D6E9A">
        <w:t>vzduchotechniky, klimatizací, při provádění nátěrů konstrukcí a fasád a při dokončovacích pracích kolem</w:t>
      </w:r>
      <w:r>
        <w:t xml:space="preserve"> </w:t>
      </w:r>
      <w:r w:rsidRPr="009D6E9A">
        <w:t>objektu, např. chodníky, osvětlení, a při provádění udržovacích prací</w:t>
      </w:r>
      <w:bookmarkEnd w:id="35"/>
    </w:p>
    <w:p w14:paraId="33FC3AE6" w14:textId="3122C85D"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Materiál, nářadí a pomůcky ukládat, případně skladovat ve výškách tak, aby byly po celou dobu uložení zajištěny proti pádu, sklouznutí nebo shození během práce i po jejím ukončení.</w:t>
      </w:r>
    </w:p>
    <w:p w14:paraId="6E6C5621" w14:textId="6836D296"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Vymezit a ohradit ochranné pásmo pod místem práce ve výšce.</w:t>
      </w:r>
    </w:p>
    <w:p w14:paraId="4D312241" w14:textId="34447D75" w:rsidR="009D6E9A"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Vyloučit práce nad sebou nebo provést vhodná opatření proti vzájemnému ohrožení.</w:t>
      </w:r>
    </w:p>
    <w:p w14:paraId="34C223AB" w14:textId="58DE3F71" w:rsidR="004D40F5" w:rsidRPr="009D6E9A" w:rsidRDefault="009D6E9A" w:rsidP="00047AD2">
      <w:pPr>
        <w:numPr>
          <w:ilvl w:val="0"/>
          <w:numId w:val="10"/>
        </w:numPr>
        <w:autoSpaceDE w:val="0"/>
        <w:autoSpaceDN w:val="0"/>
        <w:adjustRightInd w:val="0"/>
        <w:jc w:val="both"/>
        <w:rPr>
          <w:rFonts w:cs="Calibri"/>
          <w:szCs w:val="22"/>
        </w:rPr>
      </w:pPr>
      <w:r w:rsidRPr="009D6E9A">
        <w:rPr>
          <w:rFonts w:cs="Calibri"/>
          <w:szCs w:val="22"/>
        </w:rPr>
        <w:t>Upřednostňovat zajištění kolektivního zabezpečení, v případě nemožnosti kolektivního zabezpečení požívat osobní jištění proti pádu.</w:t>
      </w:r>
    </w:p>
    <w:p w14:paraId="710F3DFC" w14:textId="77777777" w:rsidR="005F1D84" w:rsidRPr="005F1D84" w:rsidRDefault="009D6E9A" w:rsidP="005F1D84">
      <w:pPr>
        <w:pStyle w:val="Nadpis2"/>
        <w:spacing w:before="120"/>
        <w:ind w:left="573" w:hanging="573"/>
        <w:rPr>
          <w:rFonts w:cs="Calibri"/>
          <w:szCs w:val="22"/>
        </w:rPr>
      </w:pPr>
      <w:bookmarkStart w:id="36" w:name="_Toc150336198"/>
      <w:r w:rsidRPr="009D6E9A">
        <w:lastRenderedPageBreak/>
        <w:t>Postupy pro opatření vyplývající ze specifických požadavků na stavbu</w:t>
      </w:r>
      <w:bookmarkEnd w:id="36"/>
    </w:p>
    <w:p w14:paraId="3470BB86" w14:textId="78978EBB" w:rsidR="00D43521" w:rsidRDefault="005F1D84" w:rsidP="00047AD2">
      <w:pPr>
        <w:numPr>
          <w:ilvl w:val="0"/>
          <w:numId w:val="10"/>
        </w:numPr>
        <w:autoSpaceDE w:val="0"/>
        <w:autoSpaceDN w:val="0"/>
        <w:adjustRightInd w:val="0"/>
        <w:jc w:val="both"/>
        <w:rPr>
          <w:rFonts w:cs="Calibri"/>
          <w:szCs w:val="22"/>
        </w:rPr>
      </w:pPr>
      <w:r w:rsidRPr="005F1D84">
        <w:rPr>
          <w:rFonts w:cs="Calibri"/>
          <w:szCs w:val="22"/>
        </w:rPr>
        <w:t>P</w:t>
      </w:r>
      <w:r w:rsidR="009D6E9A" w:rsidRPr="005F1D84">
        <w:rPr>
          <w:rFonts w:cs="Calibri"/>
          <w:szCs w:val="22"/>
        </w:rPr>
        <w:t>rojekt byl projednán se všemi orgány státní správy. Požadavky dotčených orgánů jsou projektem</w:t>
      </w:r>
      <w:r w:rsidRPr="005F1D84">
        <w:rPr>
          <w:rFonts w:cs="Calibri"/>
          <w:szCs w:val="22"/>
        </w:rPr>
        <w:t xml:space="preserve"> </w:t>
      </w:r>
      <w:r w:rsidR="009D6E9A" w:rsidRPr="005F1D84">
        <w:rPr>
          <w:rFonts w:cs="Calibri"/>
          <w:szCs w:val="22"/>
        </w:rPr>
        <w:t>respektovány a musí být při realizaci dodrženy. Zpráva o zapracování stanovisek dotčených orgánů</w:t>
      </w:r>
      <w:r w:rsidRPr="005F1D84">
        <w:rPr>
          <w:rFonts w:cs="Calibri"/>
          <w:szCs w:val="22"/>
        </w:rPr>
        <w:t xml:space="preserve"> </w:t>
      </w:r>
      <w:r w:rsidR="009D6E9A" w:rsidRPr="005F1D84">
        <w:rPr>
          <w:rFonts w:cs="Calibri"/>
          <w:szCs w:val="22"/>
        </w:rPr>
        <w:t xml:space="preserve">je součástí projektové </w:t>
      </w:r>
      <w:proofErr w:type="gramStart"/>
      <w:r w:rsidR="009D6E9A" w:rsidRPr="005F1D84">
        <w:rPr>
          <w:rFonts w:cs="Calibri"/>
          <w:szCs w:val="22"/>
        </w:rPr>
        <w:t>dokumentace - dokladová</w:t>
      </w:r>
      <w:proofErr w:type="gramEnd"/>
      <w:r w:rsidR="009D6E9A" w:rsidRPr="005F1D84">
        <w:rPr>
          <w:rFonts w:cs="Calibri"/>
          <w:szCs w:val="22"/>
        </w:rPr>
        <w:t xml:space="preserve"> část.</w:t>
      </w:r>
    </w:p>
    <w:p w14:paraId="3E2045B7" w14:textId="1E478997" w:rsidR="005F1D84" w:rsidRPr="005F1D84" w:rsidRDefault="005F1D84" w:rsidP="00460B2B">
      <w:pPr>
        <w:pStyle w:val="Nadpis2"/>
        <w:spacing w:before="120"/>
        <w:ind w:left="573" w:hanging="573"/>
      </w:pPr>
      <w:bookmarkStart w:id="37" w:name="_Toc150336199"/>
      <w:r w:rsidRPr="005F1D84">
        <w:t>Postupy pro opatření vyplývající ze specifických požadavků na práce a činnosti spojené zejména</w:t>
      </w:r>
      <w:r>
        <w:t xml:space="preserve"> </w:t>
      </w:r>
      <w:r w:rsidRPr="005F1D84">
        <w:t>s používáním toxických chemických látek, chemických látek klasifikovaných jako toxické kategorie 3</w:t>
      </w:r>
      <w:r>
        <w:t xml:space="preserve"> </w:t>
      </w:r>
      <w:r w:rsidRPr="005F1D84">
        <w:t>nebo toxické pro specifické cílové orgány po jednorázové nebo opakované expozici kategorie 1 podle</w:t>
      </w:r>
      <w:r>
        <w:t xml:space="preserve"> </w:t>
      </w:r>
      <w:r w:rsidRPr="005F1D84">
        <w:t>přímo použitelného předpisu Evropské unie upravujícího klasifikaci, označování a balení látek a směsí,</w:t>
      </w:r>
      <w:r>
        <w:t xml:space="preserve"> </w:t>
      </w:r>
      <w:r w:rsidRPr="005F1D84">
        <w:t>ionizujícího záření a výbušnin a s výskytem azbestu</w:t>
      </w:r>
      <w:bookmarkEnd w:id="37"/>
    </w:p>
    <w:p w14:paraId="5E0D9057" w14:textId="77777777" w:rsidR="005F1D84" w:rsidRPr="005F1D84" w:rsidRDefault="005F1D84" w:rsidP="005F1D84">
      <w:pPr>
        <w:autoSpaceDE w:val="0"/>
        <w:autoSpaceDN w:val="0"/>
        <w:adjustRightInd w:val="0"/>
        <w:ind w:left="720"/>
        <w:jc w:val="both"/>
        <w:rPr>
          <w:rFonts w:cs="Calibri"/>
          <w:szCs w:val="22"/>
          <w:u w:val="single"/>
        </w:rPr>
      </w:pPr>
      <w:r w:rsidRPr="005F1D84">
        <w:rPr>
          <w:rFonts w:cs="Calibri"/>
          <w:szCs w:val="22"/>
          <w:u w:val="single"/>
        </w:rPr>
        <w:t>Při natěračských činnostech:</w:t>
      </w:r>
    </w:p>
    <w:p w14:paraId="49675097" w14:textId="0D3ACE84"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Zabránit přímému kontaktu s pokožkou.</w:t>
      </w:r>
    </w:p>
    <w:p w14:paraId="1B8B9BC8" w14:textId="4973235B"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Používání OOPP (rukavic, návleků, zástěr apod.).</w:t>
      </w:r>
    </w:p>
    <w:p w14:paraId="274E2BB4" w14:textId="7C335E36"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Zajistit poučení o práci s chemickými látkami.</w:t>
      </w:r>
    </w:p>
    <w:p w14:paraId="2373B036" w14:textId="77777777" w:rsidR="005F1D84" w:rsidRDefault="005F1D84" w:rsidP="005F1D84">
      <w:pPr>
        <w:autoSpaceDE w:val="0"/>
        <w:autoSpaceDN w:val="0"/>
        <w:adjustRightInd w:val="0"/>
        <w:ind w:left="720"/>
        <w:jc w:val="both"/>
        <w:rPr>
          <w:rFonts w:cs="Calibri"/>
          <w:szCs w:val="22"/>
        </w:rPr>
      </w:pPr>
    </w:p>
    <w:p w14:paraId="40BC3532" w14:textId="42EC48D8" w:rsidR="005F1D84" w:rsidRPr="005F1D84" w:rsidRDefault="005F1D84" w:rsidP="005F1D84">
      <w:pPr>
        <w:autoSpaceDE w:val="0"/>
        <w:autoSpaceDN w:val="0"/>
        <w:adjustRightInd w:val="0"/>
        <w:ind w:left="720"/>
        <w:jc w:val="both"/>
        <w:rPr>
          <w:rFonts w:cs="Calibri"/>
          <w:szCs w:val="22"/>
        </w:rPr>
      </w:pPr>
      <w:r w:rsidRPr="005F1D84">
        <w:rPr>
          <w:rFonts w:cs="Calibri"/>
          <w:szCs w:val="22"/>
        </w:rPr>
        <w:t>Při udržovacích pracích veškeré činnosti musí být odsouhlaseny správcem a provozovatele zařízení.</w:t>
      </w:r>
      <w:r>
        <w:rPr>
          <w:rFonts w:cs="Calibri"/>
          <w:szCs w:val="22"/>
        </w:rPr>
        <w:t xml:space="preserve"> </w:t>
      </w:r>
      <w:r w:rsidRPr="005F1D84">
        <w:rPr>
          <w:rFonts w:cs="Calibri"/>
          <w:szCs w:val="22"/>
        </w:rPr>
        <w:t>Práce budou zahájeny po zajištění zařízení, vymezení pracoviště a seznámení zhotovitele s</w:t>
      </w:r>
      <w:r>
        <w:rPr>
          <w:rFonts w:cs="Calibri"/>
          <w:szCs w:val="22"/>
        </w:rPr>
        <w:t> </w:t>
      </w:r>
      <w:r w:rsidRPr="005F1D84">
        <w:rPr>
          <w:rFonts w:cs="Calibri"/>
          <w:szCs w:val="22"/>
        </w:rPr>
        <w:t>provozními</w:t>
      </w:r>
      <w:r>
        <w:rPr>
          <w:rFonts w:cs="Calibri"/>
          <w:szCs w:val="22"/>
        </w:rPr>
        <w:t xml:space="preserve"> </w:t>
      </w:r>
      <w:r w:rsidRPr="005F1D84">
        <w:rPr>
          <w:rFonts w:cs="Calibri"/>
          <w:szCs w:val="22"/>
        </w:rPr>
        <w:t>podmínkami. Činnosti budou prováděny dle pracovních postupů, budou dodržovány zásady</w:t>
      </w:r>
      <w:r>
        <w:rPr>
          <w:rFonts w:cs="Calibri"/>
          <w:szCs w:val="22"/>
        </w:rPr>
        <w:t xml:space="preserve"> </w:t>
      </w:r>
      <w:r w:rsidRPr="005F1D84">
        <w:rPr>
          <w:rFonts w:cs="Calibri"/>
          <w:szCs w:val="22"/>
        </w:rPr>
        <w:t>bezpečnosti práce dle pracovních postupů a vyhodnocených rizik.</w:t>
      </w:r>
    </w:p>
    <w:p w14:paraId="468782A2" w14:textId="77777777" w:rsidR="005F1D84" w:rsidRDefault="005F1D84" w:rsidP="005F1D84">
      <w:pPr>
        <w:autoSpaceDE w:val="0"/>
        <w:autoSpaceDN w:val="0"/>
        <w:adjustRightInd w:val="0"/>
        <w:ind w:left="720"/>
        <w:jc w:val="both"/>
        <w:rPr>
          <w:rFonts w:cs="Calibri"/>
          <w:szCs w:val="22"/>
          <w:u w:val="single"/>
        </w:rPr>
      </w:pPr>
    </w:p>
    <w:p w14:paraId="771F578B" w14:textId="472A66F2" w:rsidR="005F1D84" w:rsidRPr="005F1D84" w:rsidRDefault="005F1D84" w:rsidP="005F1D84">
      <w:pPr>
        <w:autoSpaceDE w:val="0"/>
        <w:autoSpaceDN w:val="0"/>
        <w:adjustRightInd w:val="0"/>
        <w:ind w:left="720"/>
        <w:jc w:val="both"/>
        <w:rPr>
          <w:rFonts w:cs="Calibri"/>
          <w:szCs w:val="22"/>
          <w:u w:val="single"/>
        </w:rPr>
      </w:pPr>
      <w:r w:rsidRPr="005F1D84">
        <w:rPr>
          <w:rFonts w:cs="Calibri"/>
          <w:szCs w:val="22"/>
          <w:u w:val="single"/>
        </w:rPr>
        <w:t>Při práci s asfaltovými a živičnými materiály</w:t>
      </w:r>
    </w:p>
    <w:p w14:paraId="0BE8E402" w14:textId="66D76BA0"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Je třeba dodržovat základní hygienická pravidla, tj. nepít, nejít a nekouřit při vlastní činnosti, kdy se uvolňují těkavé látky.</w:t>
      </w:r>
    </w:p>
    <w:p w14:paraId="427586A4" w14:textId="01E42507"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Při znečištění pokožky asfaltem doporučujeme čistit tato místa pomocí past na ruce, mýdel, jedlých olejů atd., nepoužívat ředidel, acetonu, trichloretylenu apod.</w:t>
      </w:r>
    </w:p>
    <w:p w14:paraId="41C1BB06" w14:textId="10CD9252"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Při práci s asfaltem je vhodné používat ochranné rukavice, pracovní oblek a vhodnou pevnou pracovní obuv.</w:t>
      </w:r>
    </w:p>
    <w:p w14:paraId="403099E4" w14:textId="0D3B09C2" w:rsidR="005F1D84" w:rsidRPr="005F1D84" w:rsidRDefault="005F1D84" w:rsidP="00047AD2">
      <w:pPr>
        <w:numPr>
          <w:ilvl w:val="0"/>
          <w:numId w:val="10"/>
        </w:numPr>
        <w:autoSpaceDE w:val="0"/>
        <w:autoSpaceDN w:val="0"/>
        <w:adjustRightInd w:val="0"/>
        <w:jc w:val="both"/>
        <w:rPr>
          <w:rFonts w:cs="Calibri"/>
          <w:szCs w:val="22"/>
        </w:rPr>
      </w:pPr>
      <w:r w:rsidRPr="005F1D84">
        <w:rPr>
          <w:rFonts w:cs="Calibri"/>
          <w:szCs w:val="22"/>
        </w:rPr>
        <w:t>Pro vlastní aplikaci se doporučuje používat zařízení k tomu účelu určená a schválená.</w:t>
      </w:r>
    </w:p>
    <w:p w14:paraId="238C88F6" w14:textId="7341278B" w:rsidR="005F1D84" w:rsidRDefault="005F1D84" w:rsidP="00047AD2">
      <w:pPr>
        <w:numPr>
          <w:ilvl w:val="0"/>
          <w:numId w:val="10"/>
        </w:numPr>
        <w:autoSpaceDE w:val="0"/>
        <w:autoSpaceDN w:val="0"/>
        <w:adjustRightInd w:val="0"/>
        <w:jc w:val="both"/>
        <w:rPr>
          <w:rFonts w:cs="Calibri"/>
          <w:szCs w:val="22"/>
        </w:rPr>
      </w:pPr>
      <w:r w:rsidRPr="005F1D84">
        <w:rPr>
          <w:rFonts w:cs="Calibri"/>
          <w:szCs w:val="22"/>
        </w:rPr>
        <w:t>Na pracovištích musí být vždy odpovídající počet hasících prostředků</w:t>
      </w:r>
      <w:r>
        <w:rPr>
          <w:rFonts w:cs="Calibri"/>
          <w:szCs w:val="22"/>
        </w:rPr>
        <w:t>.</w:t>
      </w:r>
    </w:p>
    <w:p w14:paraId="2A8F025D" w14:textId="77777777" w:rsidR="005F1D84" w:rsidRPr="005F1D84" w:rsidRDefault="005F1D84" w:rsidP="005F1D84">
      <w:pPr>
        <w:autoSpaceDE w:val="0"/>
        <w:autoSpaceDN w:val="0"/>
        <w:adjustRightInd w:val="0"/>
        <w:ind w:left="720"/>
        <w:jc w:val="both"/>
        <w:rPr>
          <w:rFonts w:cs="Calibri"/>
          <w:szCs w:val="22"/>
        </w:rPr>
      </w:pPr>
    </w:p>
    <w:p w14:paraId="122AF9A3" w14:textId="48538537" w:rsidR="005F1D84" w:rsidRDefault="005F1D84" w:rsidP="005F1D84">
      <w:pPr>
        <w:autoSpaceDE w:val="0"/>
        <w:autoSpaceDN w:val="0"/>
        <w:adjustRightInd w:val="0"/>
        <w:ind w:left="720"/>
        <w:jc w:val="both"/>
        <w:rPr>
          <w:rFonts w:cs="Calibri"/>
          <w:szCs w:val="22"/>
        </w:rPr>
      </w:pPr>
      <w:r w:rsidRPr="005F1D84">
        <w:rPr>
          <w:rFonts w:cs="Calibri"/>
          <w:szCs w:val="22"/>
        </w:rPr>
        <w:t>Postupy navrhované v tomto Plánu vychází z informací o plánovaných pracích obsažených v</w:t>
      </w:r>
      <w:r>
        <w:rPr>
          <w:rFonts w:cs="Calibri"/>
          <w:szCs w:val="22"/>
        </w:rPr>
        <w:t> </w:t>
      </w:r>
      <w:r w:rsidRPr="005F1D84">
        <w:rPr>
          <w:rFonts w:cs="Calibri"/>
          <w:szCs w:val="22"/>
        </w:rPr>
        <w:t>projektové</w:t>
      </w:r>
      <w:r>
        <w:rPr>
          <w:rFonts w:cs="Calibri"/>
          <w:szCs w:val="22"/>
        </w:rPr>
        <w:t xml:space="preserve"> </w:t>
      </w:r>
      <w:r w:rsidRPr="005F1D84">
        <w:rPr>
          <w:rFonts w:cs="Calibri"/>
          <w:szCs w:val="22"/>
        </w:rPr>
        <w:t>dokumentaci budou doplňovány a upřesňovány dle pracovních a technologických postupů,</w:t>
      </w:r>
      <w:r>
        <w:rPr>
          <w:rFonts w:cs="Calibri"/>
          <w:szCs w:val="22"/>
        </w:rPr>
        <w:t xml:space="preserve"> </w:t>
      </w:r>
      <w:r w:rsidRPr="005F1D84">
        <w:rPr>
          <w:rFonts w:cs="Calibri"/>
          <w:szCs w:val="22"/>
        </w:rPr>
        <w:t>předpokládaného časového trvání a posloupností nebo souběhů předkládaných zhotovitelem ve lhůtách dle</w:t>
      </w:r>
      <w:r>
        <w:rPr>
          <w:rFonts w:cs="Calibri"/>
          <w:szCs w:val="22"/>
        </w:rPr>
        <w:t xml:space="preserve"> </w:t>
      </w:r>
      <w:r w:rsidRPr="005F1D84">
        <w:rPr>
          <w:rFonts w:cs="Calibri"/>
          <w:szCs w:val="22"/>
        </w:rPr>
        <w:t xml:space="preserve">§ 16 </w:t>
      </w:r>
      <w:proofErr w:type="spellStart"/>
      <w:r w:rsidRPr="005F1D84">
        <w:rPr>
          <w:rFonts w:cs="Calibri"/>
          <w:szCs w:val="22"/>
        </w:rPr>
        <w:t>z.č</w:t>
      </w:r>
      <w:proofErr w:type="spellEnd"/>
      <w:r w:rsidRPr="005F1D84">
        <w:rPr>
          <w:rFonts w:cs="Calibri"/>
          <w:szCs w:val="22"/>
        </w:rPr>
        <w:t>. 309/2006 Sb. formou aktualizace Plánu.</w:t>
      </w:r>
    </w:p>
    <w:p w14:paraId="272FAF5D" w14:textId="51259D03" w:rsidR="00880517" w:rsidRPr="00575559" w:rsidRDefault="00880517" w:rsidP="00047AD2">
      <w:pPr>
        <w:pStyle w:val="Nadpis1"/>
        <w:numPr>
          <w:ilvl w:val="0"/>
          <w:numId w:val="5"/>
        </w:numPr>
        <w:tabs>
          <w:tab w:val="clear" w:pos="996"/>
          <w:tab w:val="num" w:pos="567"/>
        </w:tabs>
        <w:spacing w:before="400" w:after="40"/>
        <w:ind w:left="567" w:hanging="567"/>
        <w:jc w:val="both"/>
      </w:pPr>
      <w:bookmarkStart w:id="38" w:name="_Toc150336200"/>
      <w:r>
        <w:t>Kontrola dodržování BOZP na stavbě</w:t>
      </w:r>
      <w:bookmarkEnd w:id="38"/>
    </w:p>
    <w:p w14:paraId="577571DD" w14:textId="0FF1067C"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Zhotovitelé mají povinnost kontrolovat zajištění bezpečného provádění prací. Minimální frekvenci kontrol a odpovědné osoby za stav BOZP na staveništi budou určeny ve spolupráci s koordinátorem BOZP na 1 KDKOO stavby.</w:t>
      </w:r>
    </w:p>
    <w:p w14:paraId="7F81A867" w14:textId="23A3902C"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Před zahájením stavebních prací mají zhotovitelé povinnost seznámit všechny zúčastněné osoby s podmínkami bezpečnosti práce, požární ochrany a Plánem BOZP.</w:t>
      </w:r>
    </w:p>
    <w:p w14:paraId="6564161B" w14:textId="503D8A09" w:rsidR="00880517" w:rsidRPr="00880517" w:rsidRDefault="00880517" w:rsidP="00047AD2">
      <w:pPr>
        <w:numPr>
          <w:ilvl w:val="0"/>
          <w:numId w:val="10"/>
        </w:numPr>
        <w:autoSpaceDE w:val="0"/>
        <w:autoSpaceDN w:val="0"/>
        <w:adjustRightInd w:val="0"/>
        <w:jc w:val="both"/>
        <w:rPr>
          <w:rFonts w:cs="Calibri"/>
          <w:szCs w:val="22"/>
        </w:rPr>
      </w:pPr>
      <w:r w:rsidRPr="00880517">
        <w:rPr>
          <w:rFonts w:cs="Calibri"/>
          <w:szCs w:val="22"/>
        </w:rPr>
        <w:t>Koordinátor BOZP z každé kontroly BOZP na stavbě provede zápis do stavebního deníku zhotovitele. Zápis bude obsahovat informace o provedené kontrole, odkaz na podrobný zápis v elektronickém inspekčním deníku koordinátora. V případě, že je koordinátorem BOZP nalezena neshoda, u které se jedná o vážné porušení zákonných povinností, je závada zapsána přímo do SD s doporučením přerušit práce do doby odstranění neshody.</w:t>
      </w:r>
    </w:p>
    <w:p w14:paraId="46EDADC1" w14:textId="7202B523" w:rsidR="00880517" w:rsidRDefault="00880517" w:rsidP="00047AD2">
      <w:pPr>
        <w:numPr>
          <w:ilvl w:val="0"/>
          <w:numId w:val="10"/>
        </w:numPr>
        <w:autoSpaceDE w:val="0"/>
        <w:autoSpaceDN w:val="0"/>
        <w:adjustRightInd w:val="0"/>
        <w:jc w:val="both"/>
        <w:rPr>
          <w:rFonts w:cs="Calibri"/>
          <w:szCs w:val="22"/>
        </w:rPr>
      </w:pPr>
      <w:r w:rsidRPr="00880517">
        <w:rPr>
          <w:rFonts w:cs="Calibri"/>
          <w:szCs w:val="22"/>
        </w:rPr>
        <w:t>Pokud zhotovitel není schopen zajistit odstranění neshody na místě, doloží elektronicky KOO BOZP na email její odstranění (včetně fotodokumentace).</w:t>
      </w:r>
    </w:p>
    <w:p w14:paraId="77A6DCDD" w14:textId="0C134C22" w:rsidR="00880517" w:rsidRPr="00880517" w:rsidRDefault="00880517" w:rsidP="00047AD2">
      <w:pPr>
        <w:pStyle w:val="Nadpis1"/>
        <w:numPr>
          <w:ilvl w:val="0"/>
          <w:numId w:val="5"/>
        </w:numPr>
        <w:tabs>
          <w:tab w:val="clear" w:pos="996"/>
          <w:tab w:val="num" w:pos="567"/>
        </w:tabs>
        <w:spacing w:before="400" w:after="40"/>
        <w:ind w:left="567" w:hanging="567"/>
        <w:jc w:val="both"/>
      </w:pPr>
      <w:bookmarkStart w:id="39" w:name="_Toc150336201"/>
      <w:r w:rsidRPr="00880517">
        <w:t>Aktualizace Plánu</w:t>
      </w:r>
      <w:bookmarkEnd w:id="39"/>
    </w:p>
    <w:p w14:paraId="5773FA01" w14:textId="51B4679C" w:rsidR="00880517" w:rsidRPr="00880517" w:rsidRDefault="00880517" w:rsidP="00880517">
      <w:pPr>
        <w:pStyle w:val="Nadpis2"/>
        <w:spacing w:before="120"/>
        <w:ind w:left="573" w:hanging="573"/>
      </w:pPr>
      <w:bookmarkStart w:id="40" w:name="_Toc150336202"/>
      <w:r w:rsidRPr="00880517">
        <w:t>Za součásti aktualizací Plánu jsou považovány</w:t>
      </w:r>
      <w:bookmarkEnd w:id="40"/>
    </w:p>
    <w:p w14:paraId="174ACB9D" w14:textId="526E70B0" w:rsidR="00880517" w:rsidRPr="00047AD2" w:rsidRDefault="00880517" w:rsidP="00047AD2">
      <w:pPr>
        <w:numPr>
          <w:ilvl w:val="0"/>
          <w:numId w:val="13"/>
        </w:numPr>
        <w:autoSpaceDE w:val="0"/>
        <w:autoSpaceDN w:val="0"/>
        <w:adjustRightInd w:val="0"/>
        <w:rPr>
          <w:rFonts w:cs="Calibri"/>
          <w:szCs w:val="22"/>
        </w:rPr>
      </w:pPr>
      <w:r w:rsidRPr="00047AD2">
        <w:rPr>
          <w:rFonts w:cs="Calibri"/>
          <w:szCs w:val="22"/>
        </w:rPr>
        <w:t>záznamy z KDKOO</w:t>
      </w:r>
    </w:p>
    <w:p w14:paraId="2B71F1F2" w14:textId="71E60054" w:rsidR="00880517" w:rsidRDefault="00880517" w:rsidP="00047AD2">
      <w:pPr>
        <w:numPr>
          <w:ilvl w:val="0"/>
          <w:numId w:val="13"/>
        </w:numPr>
        <w:autoSpaceDE w:val="0"/>
        <w:autoSpaceDN w:val="0"/>
        <w:adjustRightInd w:val="0"/>
        <w:rPr>
          <w:rFonts w:cs="Calibri"/>
          <w:szCs w:val="22"/>
        </w:rPr>
      </w:pPr>
      <w:r w:rsidRPr="00047AD2">
        <w:rPr>
          <w:rFonts w:cs="Calibri"/>
          <w:szCs w:val="22"/>
        </w:rPr>
        <w:t>zápisy do SD</w:t>
      </w:r>
    </w:p>
    <w:p w14:paraId="35978AC2" w14:textId="60AA9B43" w:rsidR="00E71B63" w:rsidRPr="00047AD2" w:rsidRDefault="00E71B63" w:rsidP="00047AD2">
      <w:pPr>
        <w:numPr>
          <w:ilvl w:val="0"/>
          <w:numId w:val="13"/>
        </w:numPr>
        <w:autoSpaceDE w:val="0"/>
        <w:autoSpaceDN w:val="0"/>
        <w:adjustRightInd w:val="0"/>
        <w:rPr>
          <w:rFonts w:cs="Calibri"/>
          <w:szCs w:val="22"/>
        </w:rPr>
      </w:pPr>
      <w:r>
        <w:rPr>
          <w:rFonts w:cs="Calibri"/>
          <w:szCs w:val="22"/>
        </w:rPr>
        <w:lastRenderedPageBreak/>
        <w:t>informace o pracovních a technologických postupech, o kterých je koordinátor BOZP informován a které upřesňují postupy uvedené v tomto Plánu.</w:t>
      </w:r>
    </w:p>
    <w:p w14:paraId="4D5B9553" w14:textId="10F7A0F2" w:rsidR="00880517" w:rsidRDefault="00880517" w:rsidP="00047AD2">
      <w:pPr>
        <w:pStyle w:val="Nadpis2"/>
        <w:spacing w:before="120"/>
        <w:ind w:left="573" w:hanging="573"/>
        <w:rPr>
          <w:rFonts w:ascii="Calibri,Bold" w:hAnsi="Calibri,Bold" w:cs="Calibri,Bold"/>
          <w:b w:val="0"/>
          <w:bCs/>
          <w:szCs w:val="22"/>
        </w:rPr>
      </w:pPr>
      <w:bookmarkStart w:id="41" w:name="_Toc150336203"/>
      <w:r w:rsidRPr="00047AD2">
        <w:t>Zhotovitelé mají povinnost prokazatelně</w:t>
      </w:r>
      <w:bookmarkEnd w:id="41"/>
    </w:p>
    <w:p w14:paraId="4D7C64C6" w14:textId="525D17B8" w:rsidR="00880517" w:rsidRPr="00047AD2" w:rsidRDefault="00880517" w:rsidP="00047AD2">
      <w:pPr>
        <w:numPr>
          <w:ilvl w:val="0"/>
          <w:numId w:val="14"/>
        </w:numPr>
        <w:autoSpaceDE w:val="0"/>
        <w:autoSpaceDN w:val="0"/>
        <w:adjustRightInd w:val="0"/>
        <w:rPr>
          <w:rFonts w:cs="Calibri"/>
          <w:szCs w:val="22"/>
        </w:rPr>
      </w:pPr>
      <w:r w:rsidRPr="00047AD2">
        <w:rPr>
          <w:rFonts w:cs="Calibri"/>
          <w:szCs w:val="22"/>
        </w:rPr>
        <w:t>Seznámit se s aktualizací Plánu,</w:t>
      </w:r>
    </w:p>
    <w:p w14:paraId="3832CEAE" w14:textId="01BAB913" w:rsidR="00880517" w:rsidRPr="00047AD2" w:rsidRDefault="00880517" w:rsidP="00047AD2">
      <w:pPr>
        <w:numPr>
          <w:ilvl w:val="0"/>
          <w:numId w:val="14"/>
        </w:numPr>
        <w:autoSpaceDE w:val="0"/>
        <w:autoSpaceDN w:val="0"/>
        <w:adjustRightInd w:val="0"/>
        <w:rPr>
          <w:rFonts w:cs="Calibri"/>
          <w:szCs w:val="22"/>
        </w:rPr>
      </w:pPr>
      <w:r w:rsidRPr="00047AD2">
        <w:rPr>
          <w:rFonts w:cs="Calibri"/>
          <w:szCs w:val="22"/>
        </w:rPr>
        <w:t>provést opatření předepsaná aktualizací Plánu,</w:t>
      </w:r>
    </w:p>
    <w:p w14:paraId="575A4817" w14:textId="77777777" w:rsidR="00E71B63" w:rsidRDefault="00880517" w:rsidP="00E71B63">
      <w:pPr>
        <w:pStyle w:val="Zkladn-Prvnodstavec"/>
        <w:tabs>
          <w:tab w:val="right" w:pos="9497"/>
        </w:tabs>
      </w:pPr>
      <w:r w:rsidRPr="00047AD2">
        <w:rPr>
          <w:rFonts w:cs="Calibri"/>
          <w:szCs w:val="22"/>
        </w:rPr>
        <w:t>zasílat pracovní a technologické postupy, řešení rizik vznikajících z nich, opatření k</w:t>
      </w:r>
      <w:r w:rsidR="00047AD2" w:rsidRPr="00047AD2">
        <w:rPr>
          <w:rFonts w:cs="Calibri"/>
          <w:szCs w:val="22"/>
        </w:rPr>
        <w:t> </w:t>
      </w:r>
      <w:r w:rsidRPr="00047AD2">
        <w:rPr>
          <w:rFonts w:cs="Calibri"/>
          <w:szCs w:val="22"/>
        </w:rPr>
        <w:t>jejich</w:t>
      </w:r>
      <w:r w:rsidR="00047AD2" w:rsidRPr="00047AD2">
        <w:rPr>
          <w:rFonts w:cs="Calibri"/>
          <w:szCs w:val="22"/>
        </w:rPr>
        <w:t xml:space="preserve"> </w:t>
      </w:r>
      <w:r w:rsidRPr="00047AD2">
        <w:rPr>
          <w:rFonts w:cs="Calibri"/>
          <w:szCs w:val="22"/>
        </w:rPr>
        <w:t>odstranění a aktualizace harmonogramu prací pro následné období jako podklad pro</w:t>
      </w:r>
      <w:r w:rsidR="00047AD2" w:rsidRPr="00047AD2">
        <w:rPr>
          <w:rFonts w:cs="Calibri"/>
          <w:szCs w:val="22"/>
        </w:rPr>
        <w:t xml:space="preserve"> </w:t>
      </w:r>
      <w:r w:rsidRPr="00047AD2">
        <w:rPr>
          <w:rFonts w:cs="Calibri"/>
          <w:szCs w:val="22"/>
        </w:rPr>
        <w:t>zpracování aktualizace Plánu.</w:t>
      </w:r>
      <w:r w:rsidR="00E71B63" w:rsidRPr="00E71B63">
        <w:t xml:space="preserve"> </w:t>
      </w:r>
    </w:p>
    <w:p w14:paraId="303B8B5E" w14:textId="77777777" w:rsidR="007E05FA" w:rsidRPr="00047AD2" w:rsidRDefault="007E05FA" w:rsidP="007E05FA">
      <w:pPr>
        <w:pStyle w:val="Nadpis2"/>
        <w:spacing w:before="120"/>
        <w:ind w:left="573" w:hanging="573"/>
      </w:pPr>
      <w:bookmarkStart w:id="42" w:name="_Toc150336204"/>
      <w:r w:rsidRPr="00047AD2">
        <w:t>Plán bude aktualizován při každé změně HMG nebo rizik oznámených</w:t>
      </w:r>
      <w:r>
        <w:t xml:space="preserve"> </w:t>
      </w:r>
      <w:r w:rsidRPr="00047AD2">
        <w:t>koordinátorovi BOZP zhotovitelem.</w:t>
      </w:r>
      <w:bookmarkEnd w:id="42"/>
    </w:p>
    <w:p w14:paraId="541E081F" w14:textId="77777777" w:rsidR="00E71B63" w:rsidRDefault="00E71B63" w:rsidP="00E71B63">
      <w:pPr>
        <w:pStyle w:val="Zkladn-Prvnodstavec"/>
        <w:tabs>
          <w:tab w:val="right" w:pos="9497"/>
        </w:tabs>
      </w:pPr>
    </w:p>
    <w:p w14:paraId="3CAA751D" w14:textId="77777777" w:rsidR="00E71B63" w:rsidRDefault="00E71B63" w:rsidP="00E71B63">
      <w:pPr>
        <w:pStyle w:val="Zkladntext"/>
      </w:pPr>
    </w:p>
    <w:p w14:paraId="43051394" w14:textId="77777777" w:rsidR="009F2638" w:rsidRDefault="009F2638" w:rsidP="00E71B63">
      <w:pPr>
        <w:pStyle w:val="Zkladntext"/>
      </w:pPr>
    </w:p>
    <w:p w14:paraId="36E74B17" w14:textId="77777777" w:rsidR="009F2638" w:rsidRDefault="009F2638" w:rsidP="00E71B63">
      <w:pPr>
        <w:pStyle w:val="Zkladntext"/>
      </w:pPr>
    </w:p>
    <w:p w14:paraId="2E1B7085" w14:textId="77777777" w:rsidR="009F2638" w:rsidRDefault="009F2638" w:rsidP="00E71B63">
      <w:pPr>
        <w:pStyle w:val="Zkladntext"/>
      </w:pPr>
    </w:p>
    <w:p w14:paraId="555CF0F1" w14:textId="77777777" w:rsidR="009F2638" w:rsidRDefault="009F2638" w:rsidP="00E71B63">
      <w:pPr>
        <w:pStyle w:val="Zkladntext"/>
      </w:pPr>
    </w:p>
    <w:p w14:paraId="72BB0461" w14:textId="77777777" w:rsidR="009F2638" w:rsidRDefault="009F2638" w:rsidP="00E71B63">
      <w:pPr>
        <w:pStyle w:val="Zkladntext"/>
      </w:pPr>
    </w:p>
    <w:p w14:paraId="2A088EC9" w14:textId="77777777" w:rsidR="009F2638" w:rsidRDefault="009F2638" w:rsidP="00E71B63">
      <w:pPr>
        <w:pStyle w:val="Zkladntext"/>
      </w:pPr>
    </w:p>
    <w:p w14:paraId="1D8946B6" w14:textId="77777777" w:rsidR="009F2638" w:rsidRDefault="009F2638" w:rsidP="00E71B63">
      <w:pPr>
        <w:pStyle w:val="Zkladntext"/>
      </w:pPr>
    </w:p>
    <w:p w14:paraId="2A7CAABF" w14:textId="77777777" w:rsidR="009F2638" w:rsidRDefault="009F2638" w:rsidP="00E71B63">
      <w:pPr>
        <w:pStyle w:val="Zkladntext"/>
      </w:pPr>
    </w:p>
    <w:p w14:paraId="5AAB66D2" w14:textId="77777777" w:rsidR="009F2638" w:rsidRDefault="009F2638" w:rsidP="00E71B63">
      <w:pPr>
        <w:pStyle w:val="Zkladntext"/>
      </w:pPr>
    </w:p>
    <w:p w14:paraId="6615A2AE" w14:textId="77777777" w:rsidR="009F2638" w:rsidRPr="00E71B63" w:rsidRDefault="009F2638" w:rsidP="00E71B63">
      <w:pPr>
        <w:pStyle w:val="Zkladntext"/>
      </w:pPr>
    </w:p>
    <w:p w14:paraId="73A08D8C" w14:textId="0A04D426" w:rsidR="009F2638" w:rsidRDefault="009F2638" w:rsidP="009F2638">
      <w:pPr>
        <w:pStyle w:val="Zkladn-Prvnodstavec"/>
        <w:tabs>
          <w:tab w:val="right" w:pos="9497"/>
        </w:tabs>
      </w:pPr>
      <w:r w:rsidRPr="00736DCF">
        <w:t xml:space="preserve">V </w:t>
      </w:r>
      <w:r w:rsidRPr="00B81DF4">
        <w:t xml:space="preserve">Pardubicích </w:t>
      </w:r>
      <w:r>
        <w:t>2</w:t>
      </w:r>
      <w:r>
        <w:t>4</w:t>
      </w:r>
      <w:r>
        <w:t xml:space="preserve">. </w:t>
      </w:r>
      <w:r>
        <w:t>června</w:t>
      </w:r>
      <w:r w:rsidRPr="00B81DF4">
        <w:t xml:space="preserve"> 202</w:t>
      </w:r>
      <w:r>
        <w:t>4</w:t>
      </w:r>
      <w:r>
        <w:t xml:space="preserve">                                                            </w:t>
      </w:r>
      <w:r w:rsidRPr="00736DCF">
        <w:t>Zpracoval</w:t>
      </w:r>
      <w:r>
        <w:t>a</w:t>
      </w:r>
      <w:r w:rsidRPr="00736DCF">
        <w:t xml:space="preserve">: </w:t>
      </w:r>
      <w:r>
        <w:t>Dita Zemanová</w:t>
      </w:r>
    </w:p>
    <w:p w14:paraId="716334F5" w14:textId="77777777" w:rsidR="009F2638" w:rsidRDefault="009F2638" w:rsidP="009F2638">
      <w:pPr>
        <w:pStyle w:val="Zkladntext"/>
        <w:ind w:left="5956" w:firstLine="0"/>
      </w:pPr>
      <w:r>
        <w:t xml:space="preserve">  Kontroloval: Ing. Petr Novotný, Ph.D., MBA</w:t>
      </w:r>
    </w:p>
    <w:p w14:paraId="39F4AA9B" w14:textId="5B47FC22" w:rsidR="00E71B63" w:rsidRDefault="00E71B63" w:rsidP="00E71B63">
      <w:pPr>
        <w:pStyle w:val="Zkladn-Prvnodstavec"/>
        <w:tabs>
          <w:tab w:val="right" w:pos="9497"/>
        </w:tabs>
      </w:pPr>
    </w:p>
    <w:p w14:paraId="30BECD4F" w14:textId="45D5B56F" w:rsidR="00490B83" w:rsidRPr="00E71B63" w:rsidRDefault="007E05FA" w:rsidP="00E71B63">
      <w:pPr>
        <w:pStyle w:val="Nadpis1"/>
        <w:numPr>
          <w:ilvl w:val="0"/>
          <w:numId w:val="5"/>
        </w:numPr>
        <w:tabs>
          <w:tab w:val="clear" w:pos="996"/>
          <w:tab w:val="num" w:pos="567"/>
        </w:tabs>
        <w:spacing w:before="400" w:after="40"/>
        <w:ind w:left="567" w:hanging="567"/>
        <w:jc w:val="both"/>
      </w:pPr>
      <w:r>
        <w:br w:type="page"/>
      </w:r>
      <w:bookmarkStart w:id="43" w:name="_Toc150336205"/>
      <w:r w:rsidR="00E71B63">
        <w:lastRenderedPageBreak/>
        <w:t>Přílohy</w:t>
      </w:r>
      <w:bookmarkStart w:id="44" w:name="_Toc207427648"/>
      <w:bookmarkEnd w:id="43"/>
    </w:p>
    <w:p w14:paraId="38203054" w14:textId="31A46A54" w:rsidR="00E71B63" w:rsidRDefault="00E71B63" w:rsidP="00E71B63">
      <w:pPr>
        <w:pStyle w:val="Nadpis2"/>
        <w:spacing w:before="120"/>
        <w:ind w:left="573" w:hanging="573"/>
      </w:pPr>
      <w:bookmarkStart w:id="45" w:name="_Toc150336206"/>
      <w:r>
        <w:t>Práce vykonávané v blízkosti elektrických zařízení</w:t>
      </w:r>
      <w:bookmarkEnd w:id="45"/>
    </w:p>
    <w:p w14:paraId="0CF40D77" w14:textId="77777777" w:rsidR="00BC6677" w:rsidRDefault="00BC6677" w:rsidP="00BC6677">
      <w:pPr>
        <w:autoSpaceDE w:val="0"/>
        <w:autoSpaceDN w:val="0"/>
        <w:adjustRightInd w:val="0"/>
        <w:ind w:firstLine="567"/>
        <w:jc w:val="both"/>
        <w:rPr>
          <w:szCs w:val="22"/>
        </w:rPr>
      </w:pPr>
      <w:r w:rsidRPr="00BC6677">
        <w:rPr>
          <w:rFonts w:cs="Calibri,Bold"/>
          <w:b/>
          <w:bCs/>
          <w:szCs w:val="22"/>
        </w:rPr>
        <w:t xml:space="preserve">Práce vykonávané pomocí </w:t>
      </w:r>
      <w:proofErr w:type="gramStart"/>
      <w:r w:rsidRPr="00BC6677">
        <w:rPr>
          <w:rFonts w:cs="Calibri,Bold"/>
          <w:b/>
          <w:bCs/>
          <w:szCs w:val="22"/>
        </w:rPr>
        <w:t>mechanizmů</w:t>
      </w:r>
      <w:proofErr w:type="gramEnd"/>
      <w:r w:rsidRPr="00BC6677">
        <w:rPr>
          <w:rFonts w:cs="Calibri,Bold"/>
          <w:b/>
          <w:bCs/>
          <w:szCs w:val="22"/>
        </w:rPr>
        <w:t xml:space="preserve"> v blízkosti elektrických zařízení: </w:t>
      </w:r>
    </w:p>
    <w:p w14:paraId="09B5375F" w14:textId="371EBC67"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Vypracovat a dodržovat TP dle podmínek správce sítě, </w:t>
      </w:r>
    </w:p>
    <w:p w14:paraId="0819E047" w14:textId="3A14005C"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s TP musí být prokazatelně seznámeni všichni zhotovitelé, </w:t>
      </w:r>
    </w:p>
    <w:p w14:paraId="63BDB013" w14:textId="2C5EA835" w:rsidR="00BC6677" w:rsidRPr="00BC6677" w:rsidRDefault="00BC6677" w:rsidP="00BC6677">
      <w:pPr>
        <w:pStyle w:val="Default"/>
        <w:numPr>
          <w:ilvl w:val="0"/>
          <w:numId w:val="16"/>
        </w:numPr>
        <w:rPr>
          <w:rFonts w:ascii="Arial Narrow" w:hAnsi="Arial Narrow"/>
          <w:sz w:val="22"/>
          <w:szCs w:val="22"/>
        </w:rPr>
      </w:pPr>
      <w:r w:rsidRPr="00BC6677">
        <w:rPr>
          <w:rFonts w:ascii="Arial Narrow" w:hAnsi="Arial Narrow"/>
          <w:sz w:val="22"/>
          <w:szCs w:val="22"/>
        </w:rPr>
        <w:t xml:space="preserve">práce provádět prováděny dle PNE 33 0000-6, </w:t>
      </w:r>
    </w:p>
    <w:p w14:paraId="310E5F94" w14:textId="4667CA7A" w:rsidR="004B1C91" w:rsidRPr="00BC6677" w:rsidRDefault="00BC6677" w:rsidP="00BC6677">
      <w:pPr>
        <w:pStyle w:val="Zkladntext"/>
        <w:numPr>
          <w:ilvl w:val="0"/>
          <w:numId w:val="16"/>
        </w:numPr>
        <w:rPr>
          <w:snapToGrid w:val="0"/>
        </w:rPr>
      </w:pPr>
      <w:r w:rsidRPr="00BC6677">
        <w:rPr>
          <w:szCs w:val="22"/>
        </w:rPr>
        <w:t>před zahájením prací v blízkosti živých částí musí být zhotovitelé prokazatelně seznámeni s riziky, které hrozí od elektrického zařízení.</w:t>
      </w:r>
    </w:p>
    <w:p w14:paraId="0F756CDD" w14:textId="77777777" w:rsidR="00ED4E9E" w:rsidRPr="009710F5" w:rsidRDefault="009710F5" w:rsidP="009710F5">
      <w:pPr>
        <w:pStyle w:val="Zkladntext"/>
        <w:tabs>
          <w:tab w:val="left" w:pos="7710"/>
        </w:tabs>
      </w:pPr>
      <w:bookmarkStart w:id="46" w:name="_Hlk89260558"/>
      <w:r w:rsidRPr="009710F5">
        <w:tab/>
      </w:r>
    </w:p>
    <w:bookmarkEnd w:id="44"/>
    <w:bookmarkEnd w:id="46"/>
    <w:p w14:paraId="7446D3FA" w14:textId="77777777" w:rsidR="00BC6677" w:rsidRPr="00BC6677" w:rsidRDefault="00BC6677" w:rsidP="00BC6677">
      <w:pPr>
        <w:autoSpaceDE w:val="0"/>
        <w:autoSpaceDN w:val="0"/>
        <w:adjustRightInd w:val="0"/>
        <w:ind w:firstLine="567"/>
        <w:jc w:val="both"/>
        <w:rPr>
          <w:rFonts w:cs="Calibri,Bold"/>
          <w:b/>
          <w:bCs/>
          <w:szCs w:val="22"/>
        </w:rPr>
      </w:pPr>
      <w:r w:rsidRPr="00BC6677">
        <w:rPr>
          <w:rFonts w:cs="Calibri,Bold"/>
          <w:b/>
          <w:bCs/>
          <w:szCs w:val="22"/>
        </w:rPr>
        <w:t xml:space="preserve">Vzdálenosti od živých částí: </w:t>
      </w:r>
    </w:p>
    <w:p w14:paraId="5C3F1F85" w14:textId="77777777" w:rsidR="00BC6677" w:rsidRPr="00BC6677" w:rsidRDefault="00BC6677" w:rsidP="00BC6677">
      <w:pPr>
        <w:autoSpaceDE w:val="0"/>
        <w:autoSpaceDN w:val="0"/>
        <w:adjustRightInd w:val="0"/>
        <w:ind w:firstLine="567"/>
        <w:jc w:val="both"/>
        <w:rPr>
          <w:rFonts w:cs="Calibri,Bold"/>
          <w:b/>
          <w:bCs/>
          <w:szCs w:val="22"/>
        </w:rPr>
      </w:pPr>
      <w:r w:rsidRPr="00BC6677">
        <w:rPr>
          <w:rFonts w:cs="Calibri,Bold"/>
          <w:b/>
          <w:bCs/>
          <w:szCs w:val="22"/>
        </w:rPr>
        <w:t xml:space="preserve">Při jakékoli činnosti a práci musí být dodržována stanovená minimální vzdálenost od živých částí elektrického zařízení: </w:t>
      </w:r>
    </w:p>
    <w:p w14:paraId="7CA91B56" w14:textId="0865DB0B" w:rsidR="00BC6677" w:rsidRDefault="00BC6677" w:rsidP="00BC6677">
      <w:pPr>
        <w:pStyle w:val="Zkladntext"/>
        <w:numPr>
          <w:ilvl w:val="0"/>
          <w:numId w:val="18"/>
        </w:numPr>
        <w:rPr>
          <w:szCs w:val="22"/>
        </w:rPr>
      </w:pPr>
      <w:r>
        <w:rPr>
          <w:szCs w:val="22"/>
        </w:rPr>
        <w:t xml:space="preserve">Hodnoty </w:t>
      </w:r>
      <w:r w:rsidRPr="00BC6677">
        <w:rPr>
          <w:szCs w:val="22"/>
        </w:rPr>
        <w:t xml:space="preserve">DL </w:t>
      </w:r>
      <w:r>
        <w:rPr>
          <w:szCs w:val="22"/>
        </w:rPr>
        <w:t xml:space="preserve">a </w:t>
      </w:r>
      <w:r w:rsidRPr="00BC6677">
        <w:rPr>
          <w:szCs w:val="22"/>
        </w:rPr>
        <w:t xml:space="preserve">DV </w:t>
      </w:r>
      <w:r>
        <w:rPr>
          <w:szCs w:val="22"/>
        </w:rPr>
        <w:t xml:space="preserve">jsou hodnotami minimálními. Tyto vzdálenosti mohou být osobou odpovědnou za elektrické zařízení zvětšeny. </w:t>
      </w:r>
    </w:p>
    <w:p w14:paraId="7E8AB344" w14:textId="3946D18B" w:rsidR="00BC6677" w:rsidRDefault="00BC6677" w:rsidP="00BC6677">
      <w:pPr>
        <w:pStyle w:val="Zkladntext"/>
        <w:numPr>
          <w:ilvl w:val="0"/>
          <w:numId w:val="18"/>
        </w:numPr>
        <w:rPr>
          <w:szCs w:val="22"/>
        </w:rPr>
      </w:pPr>
      <w:r>
        <w:rPr>
          <w:szCs w:val="22"/>
        </w:rPr>
        <w:t xml:space="preserve">Jestliže má být předepsaná vzdálenost dostatečná pro práci osob bez elektrotechnické kvalifikace a bez dalších bezpečnostních opatření (jako je například dozor při práci a podobně), musí být tato vzdálenost vždy </w:t>
      </w:r>
      <w:proofErr w:type="gramStart"/>
      <w:r>
        <w:rPr>
          <w:szCs w:val="22"/>
        </w:rPr>
        <w:t>větší</w:t>
      </w:r>
      <w:proofErr w:type="gramEnd"/>
      <w:r>
        <w:rPr>
          <w:szCs w:val="22"/>
        </w:rPr>
        <w:t xml:space="preserve"> než je vzdálenost </w:t>
      </w:r>
      <w:r w:rsidRPr="00BC6677">
        <w:rPr>
          <w:szCs w:val="22"/>
        </w:rPr>
        <w:t>DV</w:t>
      </w:r>
      <w:r>
        <w:rPr>
          <w:szCs w:val="22"/>
        </w:rPr>
        <w:t xml:space="preserve">. </w:t>
      </w:r>
    </w:p>
    <w:p w14:paraId="2A0C2FD1" w14:textId="0B575FB6" w:rsidR="00BC6677" w:rsidRDefault="00BC6677" w:rsidP="00BC6677">
      <w:pPr>
        <w:pStyle w:val="Zkladntext"/>
        <w:numPr>
          <w:ilvl w:val="0"/>
          <w:numId w:val="18"/>
        </w:numPr>
        <w:rPr>
          <w:szCs w:val="22"/>
        </w:rPr>
      </w:pPr>
      <w:r>
        <w:rPr>
          <w:szCs w:val="22"/>
        </w:rPr>
        <w:t xml:space="preserve">Minimální vzdálenost musí být prokazatelně změřena od nejbližších vodičů pod napětím nebo nezakrytých živých částí elektrických zařízení, jak ve vodorovném, tak ve svislém směru. </w:t>
      </w:r>
    </w:p>
    <w:p w14:paraId="30931EFF" w14:textId="5A68CA2E" w:rsidR="00BC6677" w:rsidRDefault="00BC6677" w:rsidP="00BC6677">
      <w:pPr>
        <w:pStyle w:val="Zkladntext"/>
        <w:numPr>
          <w:ilvl w:val="0"/>
          <w:numId w:val="18"/>
        </w:numPr>
        <w:rPr>
          <w:szCs w:val="22"/>
        </w:rPr>
      </w:pPr>
      <w:r>
        <w:rPr>
          <w:szCs w:val="22"/>
        </w:rPr>
        <w:t xml:space="preserve">U venkovního vedení musí být brán zřetel na všechny možné výkyvy vodičů vlivem počasí. </w:t>
      </w:r>
    </w:p>
    <w:p w14:paraId="36373160" w14:textId="6ABC814F" w:rsidR="0063479A" w:rsidRDefault="00BC6677" w:rsidP="00BC6677">
      <w:pPr>
        <w:pStyle w:val="Zkladntext"/>
        <w:numPr>
          <w:ilvl w:val="0"/>
          <w:numId w:val="18"/>
        </w:numPr>
        <w:rPr>
          <w:szCs w:val="22"/>
        </w:rPr>
      </w:pPr>
      <w:r>
        <w:rPr>
          <w:szCs w:val="22"/>
        </w:rPr>
        <w:t xml:space="preserve">Musí být minimalizována možnost rizika dotyku vodičů při jakémkoliv pohybu mechanizace a zavěšeného </w:t>
      </w:r>
      <w:proofErr w:type="gramStart"/>
      <w:r>
        <w:rPr>
          <w:szCs w:val="22"/>
        </w:rPr>
        <w:t>břemene</w:t>
      </w:r>
      <w:proofErr w:type="gramEnd"/>
      <w:r>
        <w:rPr>
          <w:szCs w:val="22"/>
        </w:rPr>
        <w:t xml:space="preserve"> a to i v případě přetržení či švihnutí lana.</w:t>
      </w:r>
    </w:p>
    <w:p w14:paraId="5A06C44C" w14:textId="77777777" w:rsidR="00BC6677" w:rsidRPr="00BC6677" w:rsidRDefault="00BC6677" w:rsidP="00BC6677">
      <w:pPr>
        <w:pStyle w:val="Zkladntext"/>
        <w:rPr>
          <w:szCs w:val="22"/>
        </w:rPr>
      </w:pPr>
    </w:p>
    <w:p w14:paraId="51E3C339" w14:textId="78BD38B7" w:rsidR="0063479A" w:rsidRDefault="00C17CD2" w:rsidP="00847CEF">
      <w:pPr>
        <w:pStyle w:val="Zkladntext"/>
        <w:ind w:firstLine="0"/>
      </w:pPr>
      <w:r>
        <w:rPr>
          <w:noProof/>
        </w:rPr>
        <w:pict w14:anchorId="53DDF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0.5pt;height:313.5pt;visibility:visible;mso-wrap-style:square">
            <v:imagedata r:id="rId12" o:title="" croptop="11585f" cropbottom="2648f" cropleft="6099f" cropright="15118f"/>
          </v:shape>
        </w:pict>
      </w:r>
    </w:p>
    <w:p w14:paraId="0EB279B9" w14:textId="236846FF" w:rsidR="0063479A" w:rsidRDefault="00C17CD2" w:rsidP="00847CEF">
      <w:pPr>
        <w:pStyle w:val="Zkladntext"/>
        <w:ind w:firstLine="0"/>
      </w:pPr>
      <w:r>
        <w:rPr>
          <w:noProof/>
        </w:rPr>
        <w:lastRenderedPageBreak/>
        <w:pict w14:anchorId="1224C780">
          <v:shape id="_x0000_i1026" type="#_x0000_t75" style="width:466.5pt;height:481.5pt;visibility:visible;mso-wrap-style:square">
            <v:imagedata r:id="rId13" o:title="" croptop="18370f" cropbottom="10555f" cropleft="16849f" cropright="26415f"/>
          </v:shape>
        </w:pict>
      </w:r>
    </w:p>
    <w:p w14:paraId="3CF22C6F" w14:textId="329E3D50" w:rsidR="00847CEF" w:rsidRDefault="007E05FA" w:rsidP="00847CEF">
      <w:pPr>
        <w:pStyle w:val="Nadpis2"/>
        <w:spacing w:before="120"/>
        <w:ind w:left="573" w:hanging="573"/>
      </w:pPr>
      <w:r>
        <w:br w:type="page"/>
      </w:r>
      <w:bookmarkStart w:id="47" w:name="_Toc150336207"/>
      <w:r w:rsidR="0035448E">
        <w:lastRenderedPageBreak/>
        <w:t>Přehled právních předpisů v platném znění používaných ve stavebnictví</w:t>
      </w:r>
      <w:bookmarkEnd w:id="47"/>
    </w:p>
    <w:p w14:paraId="5F0E26C5" w14:textId="77777777" w:rsidR="00847CEF" w:rsidRDefault="00847CEF" w:rsidP="0063479A">
      <w:pPr>
        <w:pStyle w:val="Zkladntext"/>
      </w:pPr>
    </w:p>
    <w:tbl>
      <w:tblPr>
        <w:tblW w:w="10281"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093"/>
        <w:gridCol w:w="8188"/>
      </w:tblGrid>
      <w:tr w:rsidR="0035448E" w14:paraId="7968C4A5" w14:textId="77777777" w:rsidTr="0035448E">
        <w:trPr>
          <w:trHeight w:val="90"/>
        </w:trPr>
        <w:tc>
          <w:tcPr>
            <w:tcW w:w="10281" w:type="dxa"/>
            <w:gridSpan w:val="2"/>
            <w:tcBorders>
              <w:top w:val="none" w:sz="6" w:space="0" w:color="auto"/>
              <w:bottom w:val="none" w:sz="6" w:space="0" w:color="auto"/>
            </w:tcBorders>
          </w:tcPr>
          <w:p w14:paraId="4AC16C69" w14:textId="73C6D5E9" w:rsidR="0035448E" w:rsidRPr="0035448E" w:rsidRDefault="0035448E">
            <w:pPr>
              <w:pStyle w:val="Default"/>
              <w:rPr>
                <w:rFonts w:ascii="Arial Narrow" w:hAnsi="Arial Narrow"/>
                <w:b/>
                <w:bCs/>
                <w:sz w:val="20"/>
                <w:szCs w:val="20"/>
              </w:rPr>
            </w:pPr>
            <w:r w:rsidRPr="0035448E">
              <w:rPr>
                <w:rFonts w:ascii="Arial Narrow" w:hAnsi="Arial Narrow"/>
                <w:b/>
                <w:bCs/>
                <w:sz w:val="20"/>
                <w:szCs w:val="20"/>
              </w:rPr>
              <w:t>Zákony:</w:t>
            </w:r>
          </w:p>
        </w:tc>
      </w:tr>
      <w:tr w:rsidR="0035448E" w14:paraId="3FCB1AB4" w14:textId="77777777" w:rsidTr="0035448E">
        <w:trPr>
          <w:trHeight w:val="80"/>
        </w:trPr>
        <w:tc>
          <w:tcPr>
            <w:tcW w:w="2093" w:type="dxa"/>
            <w:tcBorders>
              <w:top w:val="none" w:sz="6" w:space="0" w:color="auto"/>
              <w:bottom w:val="none" w:sz="6" w:space="0" w:color="auto"/>
              <w:right w:val="none" w:sz="6" w:space="0" w:color="auto"/>
            </w:tcBorders>
          </w:tcPr>
          <w:p w14:paraId="57EC851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110/2019 Sb. </w:t>
            </w:r>
          </w:p>
        </w:tc>
        <w:tc>
          <w:tcPr>
            <w:tcW w:w="8188" w:type="dxa"/>
            <w:tcBorders>
              <w:top w:val="none" w:sz="6" w:space="0" w:color="auto"/>
              <w:left w:val="none" w:sz="6" w:space="0" w:color="auto"/>
              <w:bottom w:val="none" w:sz="6" w:space="0" w:color="auto"/>
            </w:tcBorders>
          </w:tcPr>
          <w:p w14:paraId="27BAAEA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zpracování osobních údajů </w:t>
            </w:r>
          </w:p>
        </w:tc>
      </w:tr>
      <w:tr w:rsidR="0035448E" w14:paraId="1C91C792" w14:textId="77777777" w:rsidTr="0035448E">
        <w:trPr>
          <w:trHeight w:val="80"/>
        </w:trPr>
        <w:tc>
          <w:tcPr>
            <w:tcW w:w="2093" w:type="dxa"/>
            <w:tcBorders>
              <w:top w:val="none" w:sz="6" w:space="0" w:color="auto"/>
              <w:bottom w:val="none" w:sz="6" w:space="0" w:color="auto"/>
              <w:right w:val="none" w:sz="6" w:space="0" w:color="auto"/>
            </w:tcBorders>
          </w:tcPr>
          <w:p w14:paraId="6DCC43A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133/1985 Sb. </w:t>
            </w:r>
          </w:p>
        </w:tc>
        <w:tc>
          <w:tcPr>
            <w:tcW w:w="8188" w:type="dxa"/>
            <w:tcBorders>
              <w:top w:val="none" w:sz="6" w:space="0" w:color="auto"/>
              <w:left w:val="none" w:sz="6" w:space="0" w:color="auto"/>
              <w:bottom w:val="none" w:sz="6" w:space="0" w:color="auto"/>
            </w:tcBorders>
          </w:tcPr>
          <w:p w14:paraId="504C5CD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požární ochraně </w:t>
            </w:r>
          </w:p>
        </w:tc>
      </w:tr>
      <w:tr w:rsidR="0035448E" w14:paraId="225233CC" w14:textId="77777777" w:rsidTr="0035448E">
        <w:trPr>
          <w:trHeight w:val="80"/>
        </w:trPr>
        <w:tc>
          <w:tcPr>
            <w:tcW w:w="2093" w:type="dxa"/>
            <w:tcBorders>
              <w:top w:val="none" w:sz="6" w:space="0" w:color="auto"/>
              <w:bottom w:val="none" w:sz="6" w:space="0" w:color="auto"/>
              <w:right w:val="none" w:sz="6" w:space="0" w:color="auto"/>
            </w:tcBorders>
          </w:tcPr>
          <w:p w14:paraId="1FA1F95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205/2015 Sb. </w:t>
            </w:r>
          </w:p>
        </w:tc>
        <w:tc>
          <w:tcPr>
            <w:tcW w:w="8188" w:type="dxa"/>
            <w:tcBorders>
              <w:top w:val="none" w:sz="6" w:space="0" w:color="auto"/>
              <w:left w:val="none" w:sz="6" w:space="0" w:color="auto"/>
              <w:bottom w:val="none" w:sz="6" w:space="0" w:color="auto"/>
            </w:tcBorders>
          </w:tcPr>
          <w:p w14:paraId="23E8500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mění zákoník práce a zrušuje zákon o úrazovém pojištění zaměstnanců </w:t>
            </w:r>
          </w:p>
        </w:tc>
      </w:tr>
      <w:tr w:rsidR="0035448E" w14:paraId="07E4FCEF" w14:textId="77777777" w:rsidTr="0035448E">
        <w:trPr>
          <w:trHeight w:val="80"/>
        </w:trPr>
        <w:tc>
          <w:tcPr>
            <w:tcW w:w="2093" w:type="dxa"/>
            <w:tcBorders>
              <w:top w:val="none" w:sz="6" w:space="0" w:color="auto"/>
              <w:bottom w:val="none" w:sz="6" w:space="0" w:color="auto"/>
              <w:right w:val="none" w:sz="6" w:space="0" w:color="auto"/>
            </w:tcBorders>
          </w:tcPr>
          <w:p w14:paraId="4699CF2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251/2005 Sb. </w:t>
            </w:r>
          </w:p>
        </w:tc>
        <w:tc>
          <w:tcPr>
            <w:tcW w:w="8188" w:type="dxa"/>
            <w:tcBorders>
              <w:top w:val="none" w:sz="6" w:space="0" w:color="auto"/>
              <w:left w:val="none" w:sz="6" w:space="0" w:color="auto"/>
              <w:bottom w:val="none" w:sz="6" w:space="0" w:color="auto"/>
            </w:tcBorders>
          </w:tcPr>
          <w:p w14:paraId="15AC23C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inspekci práce </w:t>
            </w:r>
          </w:p>
        </w:tc>
      </w:tr>
      <w:tr w:rsidR="0035448E" w14:paraId="6D8566C3" w14:textId="77777777" w:rsidTr="0035448E">
        <w:trPr>
          <w:trHeight w:val="80"/>
        </w:trPr>
        <w:tc>
          <w:tcPr>
            <w:tcW w:w="2093" w:type="dxa"/>
            <w:tcBorders>
              <w:top w:val="none" w:sz="6" w:space="0" w:color="auto"/>
              <w:bottom w:val="none" w:sz="6" w:space="0" w:color="auto"/>
              <w:right w:val="none" w:sz="6" w:space="0" w:color="auto"/>
            </w:tcBorders>
          </w:tcPr>
          <w:p w14:paraId="76C8116C"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258/2000 Sb. </w:t>
            </w:r>
          </w:p>
        </w:tc>
        <w:tc>
          <w:tcPr>
            <w:tcW w:w="8188" w:type="dxa"/>
            <w:tcBorders>
              <w:top w:val="none" w:sz="6" w:space="0" w:color="auto"/>
              <w:left w:val="none" w:sz="6" w:space="0" w:color="auto"/>
              <w:bottom w:val="none" w:sz="6" w:space="0" w:color="auto"/>
            </w:tcBorders>
          </w:tcPr>
          <w:p w14:paraId="745149B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veřejného zdraví a o změně některých souvisejících zákonů </w:t>
            </w:r>
          </w:p>
        </w:tc>
      </w:tr>
      <w:tr w:rsidR="0035448E" w14:paraId="11751DDB" w14:textId="77777777" w:rsidTr="0035448E">
        <w:trPr>
          <w:trHeight w:val="80"/>
        </w:trPr>
        <w:tc>
          <w:tcPr>
            <w:tcW w:w="2093" w:type="dxa"/>
            <w:tcBorders>
              <w:top w:val="none" w:sz="6" w:space="0" w:color="auto"/>
              <w:bottom w:val="none" w:sz="6" w:space="0" w:color="auto"/>
              <w:right w:val="none" w:sz="6" w:space="0" w:color="auto"/>
            </w:tcBorders>
          </w:tcPr>
          <w:p w14:paraId="31C4481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262/2006 Sb. </w:t>
            </w:r>
          </w:p>
        </w:tc>
        <w:tc>
          <w:tcPr>
            <w:tcW w:w="8188" w:type="dxa"/>
            <w:tcBorders>
              <w:top w:val="none" w:sz="6" w:space="0" w:color="auto"/>
              <w:left w:val="none" w:sz="6" w:space="0" w:color="auto"/>
              <w:bottom w:val="none" w:sz="6" w:space="0" w:color="auto"/>
            </w:tcBorders>
          </w:tcPr>
          <w:p w14:paraId="520E80E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Zákoník práce </w:t>
            </w:r>
          </w:p>
        </w:tc>
      </w:tr>
      <w:tr w:rsidR="0035448E" w14:paraId="24F04E40" w14:textId="77777777" w:rsidTr="0035448E">
        <w:trPr>
          <w:trHeight w:val="193"/>
        </w:trPr>
        <w:tc>
          <w:tcPr>
            <w:tcW w:w="2093" w:type="dxa"/>
            <w:tcBorders>
              <w:top w:val="none" w:sz="6" w:space="0" w:color="auto"/>
              <w:bottom w:val="none" w:sz="6" w:space="0" w:color="auto"/>
              <w:right w:val="none" w:sz="6" w:space="0" w:color="auto"/>
            </w:tcBorders>
          </w:tcPr>
          <w:p w14:paraId="5507038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309/2006 Sb. </w:t>
            </w:r>
          </w:p>
        </w:tc>
        <w:tc>
          <w:tcPr>
            <w:tcW w:w="8188" w:type="dxa"/>
            <w:tcBorders>
              <w:top w:val="none" w:sz="6" w:space="0" w:color="auto"/>
              <w:left w:val="none" w:sz="6" w:space="0" w:color="auto"/>
              <w:bottom w:val="none" w:sz="6" w:space="0" w:color="auto"/>
            </w:tcBorders>
          </w:tcPr>
          <w:p w14:paraId="091FD30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upravují další požadavky bezpečnosti a ochrany zdraví při práci v pracovněprávních vztazích a o zajištění bezpečnosti a ochrany zdraví při činnosti nebo poskytování služeb mimo pracovněprávní vztahy </w:t>
            </w:r>
          </w:p>
        </w:tc>
      </w:tr>
      <w:tr w:rsidR="0035448E" w14:paraId="7E63F86E" w14:textId="77777777" w:rsidTr="0035448E">
        <w:trPr>
          <w:trHeight w:val="80"/>
        </w:trPr>
        <w:tc>
          <w:tcPr>
            <w:tcW w:w="2093" w:type="dxa"/>
            <w:tcBorders>
              <w:top w:val="none" w:sz="6" w:space="0" w:color="auto"/>
              <w:bottom w:val="none" w:sz="6" w:space="0" w:color="auto"/>
              <w:right w:val="none" w:sz="6" w:space="0" w:color="auto"/>
            </w:tcBorders>
          </w:tcPr>
          <w:p w14:paraId="31F6AD6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350/2011 Sb. </w:t>
            </w:r>
          </w:p>
        </w:tc>
        <w:tc>
          <w:tcPr>
            <w:tcW w:w="8188" w:type="dxa"/>
            <w:tcBorders>
              <w:top w:val="none" w:sz="6" w:space="0" w:color="auto"/>
              <w:left w:val="none" w:sz="6" w:space="0" w:color="auto"/>
              <w:bottom w:val="none" w:sz="6" w:space="0" w:color="auto"/>
            </w:tcBorders>
          </w:tcPr>
          <w:p w14:paraId="5F669B62"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chemických látkách a chemických směsích a o změně některých zákonů (chemický zákon) </w:t>
            </w:r>
          </w:p>
        </w:tc>
      </w:tr>
      <w:tr w:rsidR="0035448E" w14:paraId="00A86443" w14:textId="77777777" w:rsidTr="0035448E">
        <w:trPr>
          <w:trHeight w:val="80"/>
        </w:trPr>
        <w:tc>
          <w:tcPr>
            <w:tcW w:w="2093" w:type="dxa"/>
            <w:tcBorders>
              <w:top w:val="none" w:sz="6" w:space="0" w:color="auto"/>
              <w:bottom w:val="none" w:sz="6" w:space="0" w:color="auto"/>
              <w:right w:val="none" w:sz="6" w:space="0" w:color="auto"/>
            </w:tcBorders>
          </w:tcPr>
          <w:p w14:paraId="5C3EA18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361/2000 Sb. </w:t>
            </w:r>
          </w:p>
        </w:tc>
        <w:tc>
          <w:tcPr>
            <w:tcW w:w="8188" w:type="dxa"/>
            <w:tcBorders>
              <w:top w:val="none" w:sz="6" w:space="0" w:color="auto"/>
              <w:left w:val="none" w:sz="6" w:space="0" w:color="auto"/>
              <w:bottom w:val="none" w:sz="6" w:space="0" w:color="auto"/>
            </w:tcBorders>
          </w:tcPr>
          <w:p w14:paraId="69C689F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provozu na pozemních komunikacích a o změnách některých zákonů </w:t>
            </w:r>
          </w:p>
        </w:tc>
      </w:tr>
      <w:tr w:rsidR="0035448E" w14:paraId="74616010" w14:textId="77777777" w:rsidTr="0035448E">
        <w:trPr>
          <w:trHeight w:val="80"/>
        </w:trPr>
        <w:tc>
          <w:tcPr>
            <w:tcW w:w="2093" w:type="dxa"/>
            <w:tcBorders>
              <w:top w:val="none" w:sz="6" w:space="0" w:color="auto"/>
              <w:bottom w:val="none" w:sz="6" w:space="0" w:color="auto"/>
              <w:right w:val="none" w:sz="6" w:space="0" w:color="auto"/>
            </w:tcBorders>
          </w:tcPr>
          <w:p w14:paraId="571B1E6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372/2011 Sb. </w:t>
            </w:r>
          </w:p>
        </w:tc>
        <w:tc>
          <w:tcPr>
            <w:tcW w:w="8188" w:type="dxa"/>
            <w:tcBorders>
              <w:top w:val="none" w:sz="6" w:space="0" w:color="auto"/>
              <w:left w:val="none" w:sz="6" w:space="0" w:color="auto"/>
              <w:bottom w:val="none" w:sz="6" w:space="0" w:color="auto"/>
            </w:tcBorders>
          </w:tcPr>
          <w:p w14:paraId="466A3AD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zdravotních službách a podmínkách jejich poskytování (zákon o zdravotních službách) </w:t>
            </w:r>
          </w:p>
        </w:tc>
      </w:tr>
      <w:tr w:rsidR="0035448E" w14:paraId="0B49A6AC" w14:textId="77777777" w:rsidTr="0035448E">
        <w:trPr>
          <w:trHeight w:val="80"/>
        </w:trPr>
        <w:tc>
          <w:tcPr>
            <w:tcW w:w="2093" w:type="dxa"/>
            <w:tcBorders>
              <w:top w:val="none" w:sz="6" w:space="0" w:color="auto"/>
              <w:bottom w:val="none" w:sz="6" w:space="0" w:color="auto"/>
              <w:right w:val="none" w:sz="6" w:space="0" w:color="auto"/>
            </w:tcBorders>
          </w:tcPr>
          <w:p w14:paraId="56AF4AF6"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373/2011 Sb. </w:t>
            </w:r>
          </w:p>
        </w:tc>
        <w:tc>
          <w:tcPr>
            <w:tcW w:w="8188" w:type="dxa"/>
            <w:tcBorders>
              <w:top w:val="none" w:sz="6" w:space="0" w:color="auto"/>
              <w:left w:val="none" w:sz="6" w:space="0" w:color="auto"/>
              <w:bottom w:val="none" w:sz="6" w:space="0" w:color="auto"/>
            </w:tcBorders>
          </w:tcPr>
          <w:p w14:paraId="1DDB90A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specifických zdravotních službách </w:t>
            </w:r>
          </w:p>
        </w:tc>
      </w:tr>
      <w:tr w:rsidR="0035448E" w14:paraId="20C0CDE7" w14:textId="77777777" w:rsidTr="0035448E">
        <w:trPr>
          <w:trHeight w:val="80"/>
        </w:trPr>
        <w:tc>
          <w:tcPr>
            <w:tcW w:w="2093" w:type="dxa"/>
            <w:tcBorders>
              <w:top w:val="none" w:sz="6" w:space="0" w:color="auto"/>
              <w:bottom w:val="none" w:sz="6" w:space="0" w:color="auto"/>
              <w:right w:val="none" w:sz="6" w:space="0" w:color="auto"/>
            </w:tcBorders>
          </w:tcPr>
          <w:p w14:paraId="238BD0F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458/2000 Sb. </w:t>
            </w:r>
          </w:p>
        </w:tc>
        <w:tc>
          <w:tcPr>
            <w:tcW w:w="8188" w:type="dxa"/>
            <w:tcBorders>
              <w:top w:val="none" w:sz="6" w:space="0" w:color="auto"/>
              <w:left w:val="none" w:sz="6" w:space="0" w:color="auto"/>
              <w:bottom w:val="none" w:sz="6" w:space="0" w:color="auto"/>
            </w:tcBorders>
          </w:tcPr>
          <w:p w14:paraId="45DBEA8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Energetický zákon </w:t>
            </w:r>
          </w:p>
        </w:tc>
      </w:tr>
      <w:tr w:rsidR="0035448E" w14:paraId="3BC01885" w14:textId="77777777" w:rsidTr="0035448E">
        <w:trPr>
          <w:trHeight w:val="80"/>
        </w:trPr>
        <w:tc>
          <w:tcPr>
            <w:tcW w:w="2093" w:type="dxa"/>
            <w:tcBorders>
              <w:top w:val="none" w:sz="6" w:space="0" w:color="auto"/>
              <w:bottom w:val="none" w:sz="6" w:space="0" w:color="auto"/>
              <w:right w:val="none" w:sz="6" w:space="0" w:color="auto"/>
            </w:tcBorders>
          </w:tcPr>
          <w:p w14:paraId="1FA7EBB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65/2017 Sb. </w:t>
            </w:r>
          </w:p>
        </w:tc>
        <w:tc>
          <w:tcPr>
            <w:tcW w:w="8188" w:type="dxa"/>
            <w:tcBorders>
              <w:top w:val="none" w:sz="6" w:space="0" w:color="auto"/>
              <w:left w:val="none" w:sz="6" w:space="0" w:color="auto"/>
              <w:bottom w:val="none" w:sz="6" w:space="0" w:color="auto"/>
            </w:tcBorders>
          </w:tcPr>
          <w:p w14:paraId="080B7CD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o ochraně zdraví před škodlivými účinky návykových látek </w:t>
            </w:r>
          </w:p>
        </w:tc>
      </w:tr>
      <w:tr w:rsidR="0035448E" w14:paraId="73BCCDDF" w14:textId="77777777" w:rsidTr="0035448E">
        <w:trPr>
          <w:trHeight w:val="80"/>
        </w:trPr>
        <w:tc>
          <w:tcPr>
            <w:tcW w:w="2093" w:type="dxa"/>
            <w:tcBorders>
              <w:top w:val="none" w:sz="6" w:space="0" w:color="auto"/>
              <w:bottom w:val="none" w:sz="6" w:space="0" w:color="auto"/>
              <w:right w:val="none" w:sz="6" w:space="0" w:color="auto"/>
            </w:tcBorders>
          </w:tcPr>
          <w:p w14:paraId="537981CE"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89/2012 Sb. </w:t>
            </w:r>
          </w:p>
        </w:tc>
        <w:tc>
          <w:tcPr>
            <w:tcW w:w="8188" w:type="dxa"/>
            <w:tcBorders>
              <w:top w:val="none" w:sz="6" w:space="0" w:color="auto"/>
              <w:left w:val="none" w:sz="6" w:space="0" w:color="auto"/>
              <w:bottom w:val="none" w:sz="6" w:space="0" w:color="auto"/>
            </w:tcBorders>
          </w:tcPr>
          <w:p w14:paraId="77758D5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občanský zákoník </w:t>
            </w:r>
          </w:p>
        </w:tc>
      </w:tr>
      <w:tr w:rsidR="0035448E" w14:paraId="493803BD" w14:textId="77777777" w:rsidTr="0035448E">
        <w:trPr>
          <w:trHeight w:val="80"/>
        </w:trPr>
        <w:tc>
          <w:tcPr>
            <w:tcW w:w="2093" w:type="dxa"/>
            <w:tcBorders>
              <w:top w:val="none" w:sz="6" w:space="0" w:color="auto"/>
              <w:bottom w:val="none" w:sz="6" w:space="0" w:color="auto"/>
              <w:right w:val="none" w:sz="6" w:space="0" w:color="auto"/>
            </w:tcBorders>
          </w:tcPr>
          <w:p w14:paraId="2D32E0E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Zákon č. 250/2021 Sb. </w:t>
            </w:r>
          </w:p>
        </w:tc>
        <w:tc>
          <w:tcPr>
            <w:tcW w:w="8188" w:type="dxa"/>
            <w:tcBorders>
              <w:top w:val="none" w:sz="6" w:space="0" w:color="auto"/>
              <w:left w:val="none" w:sz="6" w:space="0" w:color="auto"/>
              <w:bottom w:val="none" w:sz="6" w:space="0" w:color="auto"/>
            </w:tcBorders>
          </w:tcPr>
          <w:p w14:paraId="13EB696C"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bezpečnosti práce v souvislosti s provozem vyhrazených technických zařízení a o změně souvisejících zákonů </w:t>
            </w:r>
          </w:p>
        </w:tc>
      </w:tr>
      <w:tr w:rsidR="0035448E" w14:paraId="2ABA0C92" w14:textId="77777777" w:rsidTr="0035448E">
        <w:trPr>
          <w:trHeight w:val="90"/>
        </w:trPr>
        <w:tc>
          <w:tcPr>
            <w:tcW w:w="10281" w:type="dxa"/>
            <w:gridSpan w:val="2"/>
            <w:tcBorders>
              <w:top w:val="none" w:sz="6" w:space="0" w:color="auto"/>
              <w:bottom w:val="none" w:sz="6" w:space="0" w:color="auto"/>
            </w:tcBorders>
          </w:tcPr>
          <w:p w14:paraId="04F449A6"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Nařízení vlády: </w:t>
            </w:r>
          </w:p>
        </w:tc>
      </w:tr>
      <w:tr w:rsidR="0035448E" w14:paraId="426CE675" w14:textId="77777777" w:rsidTr="0035448E">
        <w:trPr>
          <w:trHeight w:val="80"/>
        </w:trPr>
        <w:tc>
          <w:tcPr>
            <w:tcW w:w="2093" w:type="dxa"/>
            <w:tcBorders>
              <w:top w:val="none" w:sz="6" w:space="0" w:color="auto"/>
              <w:bottom w:val="none" w:sz="6" w:space="0" w:color="auto"/>
              <w:right w:val="none" w:sz="6" w:space="0" w:color="auto"/>
            </w:tcBorders>
          </w:tcPr>
          <w:p w14:paraId="3E80F769" w14:textId="4BF20C56"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101/2005 Sb. </w:t>
            </w:r>
          </w:p>
        </w:tc>
        <w:tc>
          <w:tcPr>
            <w:tcW w:w="8188" w:type="dxa"/>
            <w:tcBorders>
              <w:top w:val="none" w:sz="6" w:space="0" w:color="auto"/>
              <w:left w:val="none" w:sz="6" w:space="0" w:color="auto"/>
              <w:bottom w:val="none" w:sz="6" w:space="0" w:color="auto"/>
            </w:tcBorders>
          </w:tcPr>
          <w:p w14:paraId="74A03DB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podrobnějších požadavcích na pracoviště a pracovní prostředí </w:t>
            </w:r>
          </w:p>
        </w:tc>
      </w:tr>
      <w:tr w:rsidR="0035448E" w14:paraId="5C1A047D" w14:textId="77777777" w:rsidTr="0035448E">
        <w:trPr>
          <w:trHeight w:val="80"/>
        </w:trPr>
        <w:tc>
          <w:tcPr>
            <w:tcW w:w="2093" w:type="dxa"/>
            <w:tcBorders>
              <w:top w:val="none" w:sz="6" w:space="0" w:color="auto"/>
              <w:bottom w:val="none" w:sz="6" w:space="0" w:color="auto"/>
              <w:right w:val="none" w:sz="6" w:space="0" w:color="auto"/>
            </w:tcBorders>
          </w:tcPr>
          <w:p w14:paraId="66D1E0E8" w14:textId="02D34789" w:rsidR="0035448E" w:rsidRPr="0035448E" w:rsidRDefault="0035448E">
            <w:pPr>
              <w:pStyle w:val="Default"/>
              <w:rPr>
                <w:rFonts w:ascii="Arial Narrow" w:hAnsi="Arial Narrow"/>
                <w:sz w:val="20"/>
                <w:szCs w:val="20"/>
              </w:rPr>
            </w:pPr>
            <w:r>
              <w:rPr>
                <w:rFonts w:ascii="Arial Narrow" w:hAnsi="Arial Narrow"/>
                <w:sz w:val="20"/>
                <w:szCs w:val="20"/>
              </w:rPr>
              <w:t>NV</w:t>
            </w:r>
            <w:r w:rsidRPr="0035448E">
              <w:rPr>
                <w:rFonts w:ascii="Arial Narrow" w:hAnsi="Arial Narrow"/>
                <w:sz w:val="20"/>
                <w:szCs w:val="20"/>
              </w:rPr>
              <w:t xml:space="preserve"> č. 190/2022 Sb. </w:t>
            </w:r>
          </w:p>
        </w:tc>
        <w:tc>
          <w:tcPr>
            <w:tcW w:w="8188" w:type="dxa"/>
            <w:tcBorders>
              <w:top w:val="none" w:sz="6" w:space="0" w:color="auto"/>
              <w:left w:val="none" w:sz="6" w:space="0" w:color="auto"/>
              <w:bottom w:val="none" w:sz="6" w:space="0" w:color="auto"/>
            </w:tcBorders>
          </w:tcPr>
          <w:p w14:paraId="1CAE0C4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elektrických zařízeních a požadavcích na zajištění jejich bezpečnosti </w:t>
            </w:r>
          </w:p>
        </w:tc>
      </w:tr>
      <w:tr w:rsidR="0035448E" w14:paraId="2BBE3FD3" w14:textId="77777777" w:rsidTr="0035448E">
        <w:trPr>
          <w:trHeight w:val="80"/>
        </w:trPr>
        <w:tc>
          <w:tcPr>
            <w:tcW w:w="2093" w:type="dxa"/>
            <w:tcBorders>
              <w:top w:val="none" w:sz="6" w:space="0" w:color="auto"/>
              <w:bottom w:val="none" w:sz="6" w:space="0" w:color="auto"/>
              <w:right w:val="none" w:sz="6" w:space="0" w:color="auto"/>
            </w:tcBorders>
          </w:tcPr>
          <w:p w14:paraId="6D2B238C" w14:textId="5F80CFD4"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191/2022 Sb. </w:t>
            </w:r>
          </w:p>
        </w:tc>
        <w:tc>
          <w:tcPr>
            <w:tcW w:w="8188" w:type="dxa"/>
            <w:tcBorders>
              <w:top w:val="none" w:sz="6" w:space="0" w:color="auto"/>
              <w:left w:val="none" w:sz="6" w:space="0" w:color="auto"/>
              <w:bottom w:val="none" w:sz="6" w:space="0" w:color="auto"/>
            </w:tcBorders>
          </w:tcPr>
          <w:p w14:paraId="2AFFA08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plynových zařízeních a požadavcích na zajištění jejich bezpečnosti </w:t>
            </w:r>
          </w:p>
        </w:tc>
      </w:tr>
      <w:tr w:rsidR="0035448E" w14:paraId="5A00919E" w14:textId="77777777" w:rsidTr="0035448E">
        <w:trPr>
          <w:trHeight w:val="80"/>
        </w:trPr>
        <w:tc>
          <w:tcPr>
            <w:tcW w:w="2093" w:type="dxa"/>
            <w:tcBorders>
              <w:top w:val="none" w:sz="6" w:space="0" w:color="auto"/>
              <w:bottom w:val="none" w:sz="6" w:space="0" w:color="auto"/>
              <w:right w:val="none" w:sz="6" w:space="0" w:color="auto"/>
            </w:tcBorders>
          </w:tcPr>
          <w:p w14:paraId="3CA340E4" w14:textId="7B484385"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192/2022 Sb. </w:t>
            </w:r>
          </w:p>
        </w:tc>
        <w:tc>
          <w:tcPr>
            <w:tcW w:w="8188" w:type="dxa"/>
            <w:tcBorders>
              <w:top w:val="none" w:sz="6" w:space="0" w:color="auto"/>
              <w:left w:val="none" w:sz="6" w:space="0" w:color="auto"/>
              <w:bottom w:val="none" w:sz="6" w:space="0" w:color="auto"/>
            </w:tcBorders>
          </w:tcPr>
          <w:p w14:paraId="5DFD505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tlakových zařízeních a požadavcích na zajištění jejich bezpečnosti </w:t>
            </w:r>
          </w:p>
        </w:tc>
      </w:tr>
      <w:tr w:rsidR="0035448E" w14:paraId="3F9D68DE" w14:textId="77777777" w:rsidTr="0035448E">
        <w:trPr>
          <w:trHeight w:val="80"/>
        </w:trPr>
        <w:tc>
          <w:tcPr>
            <w:tcW w:w="2093" w:type="dxa"/>
            <w:tcBorders>
              <w:top w:val="none" w:sz="6" w:space="0" w:color="auto"/>
              <w:bottom w:val="none" w:sz="6" w:space="0" w:color="auto"/>
              <w:right w:val="none" w:sz="6" w:space="0" w:color="auto"/>
            </w:tcBorders>
          </w:tcPr>
          <w:p w14:paraId="62DF3D14" w14:textId="2DFE964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193/2022 Sb. </w:t>
            </w:r>
          </w:p>
        </w:tc>
        <w:tc>
          <w:tcPr>
            <w:tcW w:w="8188" w:type="dxa"/>
            <w:tcBorders>
              <w:top w:val="none" w:sz="6" w:space="0" w:color="auto"/>
              <w:left w:val="none" w:sz="6" w:space="0" w:color="auto"/>
              <w:bottom w:val="none" w:sz="6" w:space="0" w:color="auto"/>
            </w:tcBorders>
          </w:tcPr>
          <w:p w14:paraId="29370A93"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vyhrazených technických zdvihacích zařízeních a požadavcích na zajištění jejich bezpečnosti </w:t>
            </w:r>
          </w:p>
        </w:tc>
      </w:tr>
      <w:tr w:rsidR="0035448E" w14:paraId="2DF4F470" w14:textId="77777777" w:rsidTr="0035448E">
        <w:trPr>
          <w:trHeight w:val="193"/>
        </w:trPr>
        <w:tc>
          <w:tcPr>
            <w:tcW w:w="2093" w:type="dxa"/>
            <w:tcBorders>
              <w:top w:val="none" w:sz="6" w:space="0" w:color="auto"/>
              <w:bottom w:val="none" w:sz="6" w:space="0" w:color="auto"/>
              <w:right w:val="none" w:sz="6" w:space="0" w:color="auto"/>
            </w:tcBorders>
          </w:tcPr>
          <w:p w14:paraId="14CCE0B9" w14:textId="16B39D24"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168/2002 Sb. </w:t>
            </w:r>
          </w:p>
        </w:tc>
        <w:tc>
          <w:tcPr>
            <w:tcW w:w="8188" w:type="dxa"/>
            <w:tcBorders>
              <w:top w:val="none" w:sz="6" w:space="0" w:color="auto"/>
              <w:left w:val="none" w:sz="6" w:space="0" w:color="auto"/>
              <w:bottom w:val="none" w:sz="6" w:space="0" w:color="auto"/>
            </w:tcBorders>
          </w:tcPr>
          <w:p w14:paraId="12D5C50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způsob organizace práce a pracovních postupů, které je zaměstnavatel povinen zajistit při provozování dopravy dopravními prostředky </w:t>
            </w:r>
          </w:p>
        </w:tc>
      </w:tr>
      <w:tr w:rsidR="0035448E" w14:paraId="378502EF" w14:textId="77777777" w:rsidTr="0035448E">
        <w:trPr>
          <w:trHeight w:val="80"/>
        </w:trPr>
        <w:tc>
          <w:tcPr>
            <w:tcW w:w="2093" w:type="dxa"/>
            <w:tcBorders>
              <w:top w:val="none" w:sz="6" w:space="0" w:color="auto"/>
              <w:bottom w:val="none" w:sz="6" w:space="0" w:color="auto"/>
              <w:right w:val="none" w:sz="6" w:space="0" w:color="auto"/>
            </w:tcBorders>
          </w:tcPr>
          <w:p w14:paraId="2952446E" w14:textId="59D2E4FC"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201/2010 Sb. </w:t>
            </w:r>
          </w:p>
        </w:tc>
        <w:tc>
          <w:tcPr>
            <w:tcW w:w="8188" w:type="dxa"/>
            <w:tcBorders>
              <w:top w:val="none" w:sz="6" w:space="0" w:color="auto"/>
              <w:left w:val="none" w:sz="6" w:space="0" w:color="auto"/>
              <w:bottom w:val="none" w:sz="6" w:space="0" w:color="auto"/>
            </w:tcBorders>
          </w:tcPr>
          <w:p w14:paraId="5417FE56"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způsobu evidence úrazů, hlášení a zasílání záznamu o úrazu </w:t>
            </w:r>
          </w:p>
        </w:tc>
      </w:tr>
      <w:tr w:rsidR="0035448E" w14:paraId="55E5129B" w14:textId="77777777" w:rsidTr="0035448E">
        <w:trPr>
          <w:trHeight w:val="80"/>
        </w:trPr>
        <w:tc>
          <w:tcPr>
            <w:tcW w:w="2093" w:type="dxa"/>
            <w:tcBorders>
              <w:top w:val="none" w:sz="6" w:space="0" w:color="auto"/>
              <w:bottom w:val="none" w:sz="6" w:space="0" w:color="auto"/>
              <w:right w:val="none" w:sz="6" w:space="0" w:color="auto"/>
            </w:tcBorders>
          </w:tcPr>
          <w:p w14:paraId="04CE4E90" w14:textId="02E7AD26"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272/2011 Sb. </w:t>
            </w:r>
          </w:p>
        </w:tc>
        <w:tc>
          <w:tcPr>
            <w:tcW w:w="8188" w:type="dxa"/>
            <w:tcBorders>
              <w:top w:val="none" w:sz="6" w:space="0" w:color="auto"/>
              <w:left w:val="none" w:sz="6" w:space="0" w:color="auto"/>
              <w:bottom w:val="none" w:sz="6" w:space="0" w:color="auto"/>
            </w:tcBorders>
          </w:tcPr>
          <w:p w14:paraId="79A8A594"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zdraví před nepříznivými účinky hluku a vibrací </w:t>
            </w:r>
          </w:p>
        </w:tc>
      </w:tr>
      <w:tr w:rsidR="0035448E" w14:paraId="669DB8C4" w14:textId="77777777" w:rsidTr="0035448E">
        <w:trPr>
          <w:trHeight w:val="80"/>
        </w:trPr>
        <w:tc>
          <w:tcPr>
            <w:tcW w:w="2093" w:type="dxa"/>
            <w:tcBorders>
              <w:top w:val="none" w:sz="6" w:space="0" w:color="auto"/>
              <w:bottom w:val="none" w:sz="6" w:space="0" w:color="auto"/>
              <w:right w:val="none" w:sz="6" w:space="0" w:color="auto"/>
            </w:tcBorders>
          </w:tcPr>
          <w:p w14:paraId="50079741" w14:textId="189D0F99"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290/1995 Sb. </w:t>
            </w:r>
          </w:p>
        </w:tc>
        <w:tc>
          <w:tcPr>
            <w:tcW w:w="8188" w:type="dxa"/>
            <w:tcBorders>
              <w:top w:val="none" w:sz="6" w:space="0" w:color="auto"/>
              <w:left w:val="none" w:sz="6" w:space="0" w:color="auto"/>
              <w:bottom w:val="none" w:sz="6" w:space="0" w:color="auto"/>
            </w:tcBorders>
          </w:tcPr>
          <w:p w14:paraId="4E42756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seznam nemocí z povolání </w:t>
            </w:r>
          </w:p>
        </w:tc>
      </w:tr>
      <w:tr w:rsidR="0035448E" w14:paraId="2BA13ACB" w14:textId="77777777" w:rsidTr="0035448E">
        <w:trPr>
          <w:trHeight w:val="80"/>
        </w:trPr>
        <w:tc>
          <w:tcPr>
            <w:tcW w:w="2093" w:type="dxa"/>
            <w:tcBorders>
              <w:top w:val="none" w:sz="6" w:space="0" w:color="auto"/>
              <w:bottom w:val="none" w:sz="6" w:space="0" w:color="auto"/>
              <w:right w:val="none" w:sz="6" w:space="0" w:color="auto"/>
            </w:tcBorders>
          </w:tcPr>
          <w:p w14:paraId="4BC62FB0" w14:textId="4E34B6A1"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291/2015 Sb. </w:t>
            </w:r>
          </w:p>
        </w:tc>
        <w:tc>
          <w:tcPr>
            <w:tcW w:w="8188" w:type="dxa"/>
            <w:tcBorders>
              <w:top w:val="none" w:sz="6" w:space="0" w:color="auto"/>
              <w:left w:val="none" w:sz="6" w:space="0" w:color="auto"/>
              <w:bottom w:val="none" w:sz="6" w:space="0" w:color="auto"/>
            </w:tcBorders>
          </w:tcPr>
          <w:p w14:paraId="0D204FC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ochraně zdraví před neionizujícím zářením </w:t>
            </w:r>
          </w:p>
        </w:tc>
      </w:tr>
      <w:tr w:rsidR="0035448E" w14:paraId="0418B4ED" w14:textId="77777777" w:rsidTr="0035448E">
        <w:trPr>
          <w:trHeight w:val="193"/>
        </w:trPr>
        <w:tc>
          <w:tcPr>
            <w:tcW w:w="2093" w:type="dxa"/>
            <w:tcBorders>
              <w:top w:val="none" w:sz="6" w:space="0" w:color="auto"/>
              <w:bottom w:val="none" w:sz="6" w:space="0" w:color="auto"/>
              <w:right w:val="none" w:sz="6" w:space="0" w:color="auto"/>
            </w:tcBorders>
          </w:tcPr>
          <w:p w14:paraId="63594BBF" w14:textId="26F15C21"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339/2017 Sb. </w:t>
            </w:r>
          </w:p>
        </w:tc>
        <w:tc>
          <w:tcPr>
            <w:tcW w:w="8188" w:type="dxa"/>
            <w:tcBorders>
              <w:top w:val="none" w:sz="6" w:space="0" w:color="auto"/>
              <w:left w:val="none" w:sz="6" w:space="0" w:color="auto"/>
              <w:bottom w:val="none" w:sz="6" w:space="0" w:color="auto"/>
            </w:tcBorders>
          </w:tcPr>
          <w:p w14:paraId="73BBBB98"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způsob organizace práce a pracovních postupů při práci v lese a na pracovištích obdobného charakteru </w:t>
            </w:r>
          </w:p>
        </w:tc>
      </w:tr>
      <w:tr w:rsidR="0035448E" w14:paraId="5081518B" w14:textId="77777777" w:rsidTr="0035448E">
        <w:trPr>
          <w:trHeight w:val="80"/>
        </w:trPr>
        <w:tc>
          <w:tcPr>
            <w:tcW w:w="2093" w:type="dxa"/>
            <w:tcBorders>
              <w:top w:val="none" w:sz="6" w:space="0" w:color="auto"/>
              <w:bottom w:val="none" w:sz="6" w:space="0" w:color="auto"/>
              <w:right w:val="none" w:sz="6" w:space="0" w:color="auto"/>
            </w:tcBorders>
          </w:tcPr>
          <w:p w14:paraId="42E1A191" w14:textId="1A3C057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361/2007 Sb. </w:t>
            </w:r>
          </w:p>
        </w:tc>
        <w:tc>
          <w:tcPr>
            <w:tcW w:w="8188" w:type="dxa"/>
            <w:tcBorders>
              <w:top w:val="none" w:sz="6" w:space="0" w:color="auto"/>
              <w:left w:val="none" w:sz="6" w:space="0" w:color="auto"/>
              <w:bottom w:val="none" w:sz="6" w:space="0" w:color="auto"/>
            </w:tcBorders>
          </w:tcPr>
          <w:p w14:paraId="65001DBA"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podmínky ochrany zdraví zaměstnanců při práci </w:t>
            </w:r>
          </w:p>
        </w:tc>
      </w:tr>
      <w:tr w:rsidR="0035448E" w14:paraId="2757D89D" w14:textId="77777777" w:rsidTr="0035448E">
        <w:trPr>
          <w:trHeight w:val="80"/>
        </w:trPr>
        <w:tc>
          <w:tcPr>
            <w:tcW w:w="2093" w:type="dxa"/>
            <w:tcBorders>
              <w:top w:val="none" w:sz="6" w:space="0" w:color="auto"/>
              <w:bottom w:val="none" w:sz="6" w:space="0" w:color="auto"/>
              <w:right w:val="none" w:sz="6" w:space="0" w:color="auto"/>
            </w:tcBorders>
          </w:tcPr>
          <w:p w14:paraId="0C222DB2" w14:textId="0F6BBD47"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362/2005 Sb. </w:t>
            </w:r>
          </w:p>
        </w:tc>
        <w:tc>
          <w:tcPr>
            <w:tcW w:w="8188" w:type="dxa"/>
            <w:tcBorders>
              <w:top w:val="none" w:sz="6" w:space="0" w:color="auto"/>
              <w:left w:val="none" w:sz="6" w:space="0" w:color="auto"/>
              <w:bottom w:val="none" w:sz="6" w:space="0" w:color="auto"/>
            </w:tcBorders>
          </w:tcPr>
          <w:p w14:paraId="163FC43B"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bezpečnost a ochranu zdraví při práci na pracovištích s nebezpečím pádu z výšky nebo do hloubky </w:t>
            </w:r>
          </w:p>
        </w:tc>
      </w:tr>
      <w:tr w:rsidR="0035448E" w14:paraId="595473B3" w14:textId="77777777" w:rsidTr="0035448E">
        <w:trPr>
          <w:trHeight w:val="80"/>
        </w:trPr>
        <w:tc>
          <w:tcPr>
            <w:tcW w:w="2093" w:type="dxa"/>
            <w:tcBorders>
              <w:top w:val="none" w:sz="6" w:space="0" w:color="auto"/>
              <w:bottom w:val="none" w:sz="6" w:space="0" w:color="auto"/>
              <w:right w:val="none" w:sz="6" w:space="0" w:color="auto"/>
            </w:tcBorders>
          </w:tcPr>
          <w:p w14:paraId="701DB5F4" w14:textId="4B9B09F0"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375/2017 Sb. </w:t>
            </w:r>
          </w:p>
        </w:tc>
        <w:tc>
          <w:tcPr>
            <w:tcW w:w="8188" w:type="dxa"/>
            <w:tcBorders>
              <w:top w:val="none" w:sz="6" w:space="0" w:color="auto"/>
              <w:left w:val="none" w:sz="6" w:space="0" w:color="auto"/>
              <w:bottom w:val="none" w:sz="6" w:space="0" w:color="auto"/>
            </w:tcBorders>
          </w:tcPr>
          <w:p w14:paraId="3EDA575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vzhledu, umístění a provedení bezpečnostních značek a značení a zavedení signálů </w:t>
            </w:r>
          </w:p>
        </w:tc>
      </w:tr>
      <w:tr w:rsidR="0035448E" w14:paraId="125C71FB" w14:textId="77777777" w:rsidTr="0035448E">
        <w:trPr>
          <w:trHeight w:val="80"/>
        </w:trPr>
        <w:tc>
          <w:tcPr>
            <w:tcW w:w="2093" w:type="dxa"/>
            <w:tcBorders>
              <w:top w:val="none" w:sz="6" w:space="0" w:color="auto"/>
              <w:bottom w:val="none" w:sz="6" w:space="0" w:color="auto"/>
              <w:right w:val="none" w:sz="6" w:space="0" w:color="auto"/>
            </w:tcBorders>
          </w:tcPr>
          <w:p w14:paraId="17E7797D" w14:textId="3BF52F15"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378/2001 Sb. </w:t>
            </w:r>
          </w:p>
        </w:tc>
        <w:tc>
          <w:tcPr>
            <w:tcW w:w="8188" w:type="dxa"/>
            <w:tcBorders>
              <w:top w:val="none" w:sz="6" w:space="0" w:color="auto"/>
              <w:left w:val="none" w:sz="6" w:space="0" w:color="auto"/>
              <w:bottom w:val="none" w:sz="6" w:space="0" w:color="auto"/>
            </w:tcBorders>
          </w:tcPr>
          <w:p w14:paraId="262C739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kterým se stanoví bližší požadavky na bezpečný provoz a používání strojů, technických zařízení, přístrojů a nářadí </w:t>
            </w:r>
          </w:p>
        </w:tc>
      </w:tr>
      <w:tr w:rsidR="0035448E" w14:paraId="4C92DBA9" w14:textId="77777777" w:rsidTr="0035448E">
        <w:trPr>
          <w:trHeight w:val="80"/>
        </w:trPr>
        <w:tc>
          <w:tcPr>
            <w:tcW w:w="2093" w:type="dxa"/>
            <w:tcBorders>
              <w:top w:val="none" w:sz="6" w:space="0" w:color="auto"/>
              <w:bottom w:val="none" w:sz="6" w:space="0" w:color="auto"/>
              <w:right w:val="none" w:sz="6" w:space="0" w:color="auto"/>
            </w:tcBorders>
          </w:tcPr>
          <w:p w14:paraId="7F8D6E24" w14:textId="778211DC"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390/2021 Sb. </w:t>
            </w:r>
          </w:p>
        </w:tc>
        <w:tc>
          <w:tcPr>
            <w:tcW w:w="8188" w:type="dxa"/>
            <w:tcBorders>
              <w:top w:val="none" w:sz="6" w:space="0" w:color="auto"/>
              <w:left w:val="none" w:sz="6" w:space="0" w:color="auto"/>
              <w:bottom w:val="none" w:sz="6" w:space="0" w:color="auto"/>
            </w:tcBorders>
          </w:tcPr>
          <w:p w14:paraId="6FC7519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podmínkách poskytování osobních ochranných pracovních prostředků, mycích, čisticích a dezinfekčních prostředků </w:t>
            </w:r>
          </w:p>
        </w:tc>
      </w:tr>
      <w:tr w:rsidR="0035448E" w14:paraId="02A2502E" w14:textId="77777777" w:rsidTr="0035448E">
        <w:trPr>
          <w:trHeight w:val="80"/>
        </w:trPr>
        <w:tc>
          <w:tcPr>
            <w:tcW w:w="2093" w:type="dxa"/>
            <w:tcBorders>
              <w:top w:val="none" w:sz="6" w:space="0" w:color="auto"/>
              <w:bottom w:val="none" w:sz="6" w:space="0" w:color="auto"/>
              <w:right w:val="none" w:sz="6" w:space="0" w:color="auto"/>
            </w:tcBorders>
          </w:tcPr>
          <w:p w14:paraId="3901C454" w14:textId="5C7AB22A"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406/2004 Sb. </w:t>
            </w:r>
          </w:p>
        </w:tc>
        <w:tc>
          <w:tcPr>
            <w:tcW w:w="8188" w:type="dxa"/>
            <w:tcBorders>
              <w:top w:val="none" w:sz="6" w:space="0" w:color="auto"/>
              <w:left w:val="none" w:sz="6" w:space="0" w:color="auto"/>
              <w:bottom w:val="none" w:sz="6" w:space="0" w:color="auto"/>
            </w:tcBorders>
          </w:tcPr>
          <w:p w14:paraId="13D58D8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požadavcích na zajištění bezpečnosti a ochrany zdraví při práci v prostředí s nebezpečím výbuchu </w:t>
            </w:r>
          </w:p>
        </w:tc>
      </w:tr>
      <w:tr w:rsidR="0035448E" w14:paraId="221F9974" w14:textId="77777777" w:rsidTr="0035448E">
        <w:trPr>
          <w:trHeight w:val="80"/>
        </w:trPr>
        <w:tc>
          <w:tcPr>
            <w:tcW w:w="2093" w:type="dxa"/>
            <w:tcBorders>
              <w:top w:val="none" w:sz="6" w:space="0" w:color="auto"/>
              <w:bottom w:val="none" w:sz="6" w:space="0" w:color="auto"/>
              <w:right w:val="none" w:sz="6" w:space="0" w:color="auto"/>
            </w:tcBorders>
          </w:tcPr>
          <w:p w14:paraId="27EA9EAC" w14:textId="13691CC8" w:rsidR="0035448E" w:rsidRPr="0035448E" w:rsidRDefault="0035448E">
            <w:pPr>
              <w:pStyle w:val="Default"/>
              <w:rPr>
                <w:rFonts w:ascii="Arial Narrow" w:hAnsi="Arial Narrow"/>
                <w:sz w:val="20"/>
                <w:szCs w:val="20"/>
              </w:rPr>
            </w:pPr>
            <w:r w:rsidRPr="0035448E">
              <w:rPr>
                <w:rFonts w:ascii="Arial Narrow" w:hAnsi="Arial Narrow"/>
                <w:sz w:val="20"/>
                <w:szCs w:val="20"/>
              </w:rPr>
              <w:t>N</w:t>
            </w:r>
            <w:r>
              <w:rPr>
                <w:rFonts w:ascii="Arial Narrow" w:hAnsi="Arial Narrow"/>
                <w:sz w:val="20"/>
                <w:szCs w:val="20"/>
              </w:rPr>
              <w:t>V</w:t>
            </w:r>
            <w:r w:rsidRPr="0035448E">
              <w:rPr>
                <w:rFonts w:ascii="Arial Narrow" w:hAnsi="Arial Narrow"/>
                <w:sz w:val="20"/>
                <w:szCs w:val="20"/>
              </w:rPr>
              <w:t xml:space="preserve"> č. 591/2006 Sb. </w:t>
            </w:r>
          </w:p>
        </w:tc>
        <w:tc>
          <w:tcPr>
            <w:tcW w:w="8188" w:type="dxa"/>
            <w:tcBorders>
              <w:top w:val="none" w:sz="6" w:space="0" w:color="auto"/>
              <w:left w:val="none" w:sz="6" w:space="0" w:color="auto"/>
              <w:bottom w:val="none" w:sz="6" w:space="0" w:color="auto"/>
            </w:tcBorders>
          </w:tcPr>
          <w:p w14:paraId="6ED5FB8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bližších minimálních požadavcích na bezpečnost a ochranu zdraví při práci na staveništi </w:t>
            </w:r>
          </w:p>
        </w:tc>
      </w:tr>
      <w:tr w:rsidR="0035448E" w14:paraId="333BF254" w14:textId="77777777" w:rsidTr="0035448E">
        <w:trPr>
          <w:trHeight w:val="90"/>
        </w:trPr>
        <w:tc>
          <w:tcPr>
            <w:tcW w:w="10281" w:type="dxa"/>
            <w:gridSpan w:val="2"/>
            <w:tcBorders>
              <w:top w:val="none" w:sz="6" w:space="0" w:color="auto"/>
              <w:bottom w:val="none" w:sz="6" w:space="0" w:color="auto"/>
            </w:tcBorders>
          </w:tcPr>
          <w:p w14:paraId="314EB329"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Vyhlášky: </w:t>
            </w:r>
          </w:p>
        </w:tc>
      </w:tr>
      <w:tr w:rsidR="0035448E" w14:paraId="6E9313C1" w14:textId="77777777" w:rsidTr="0035448E">
        <w:trPr>
          <w:trHeight w:val="80"/>
        </w:trPr>
        <w:tc>
          <w:tcPr>
            <w:tcW w:w="2093" w:type="dxa"/>
            <w:tcBorders>
              <w:top w:val="none" w:sz="6" w:space="0" w:color="auto"/>
              <w:bottom w:val="none" w:sz="6" w:space="0" w:color="auto"/>
              <w:right w:val="none" w:sz="6" w:space="0" w:color="auto"/>
            </w:tcBorders>
          </w:tcPr>
          <w:p w14:paraId="1DCC5077"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48/1982 Sb. </w:t>
            </w:r>
          </w:p>
        </w:tc>
        <w:tc>
          <w:tcPr>
            <w:tcW w:w="8188" w:type="dxa"/>
            <w:tcBorders>
              <w:top w:val="none" w:sz="6" w:space="0" w:color="auto"/>
              <w:left w:val="none" w:sz="6" w:space="0" w:color="auto"/>
              <w:bottom w:val="none" w:sz="6" w:space="0" w:color="auto"/>
            </w:tcBorders>
          </w:tcPr>
          <w:p w14:paraId="4237B7C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kterou se stanoví základní požadavky k zajištění bezpečnosti práce a technických zařízení </w:t>
            </w:r>
          </w:p>
        </w:tc>
      </w:tr>
      <w:tr w:rsidR="0035448E" w14:paraId="3605EF9A" w14:textId="77777777" w:rsidTr="0035448E">
        <w:trPr>
          <w:trHeight w:val="80"/>
        </w:trPr>
        <w:tc>
          <w:tcPr>
            <w:tcW w:w="2093" w:type="dxa"/>
            <w:tcBorders>
              <w:top w:val="none" w:sz="6" w:space="0" w:color="auto"/>
              <w:bottom w:val="none" w:sz="6" w:space="0" w:color="auto"/>
              <w:right w:val="none" w:sz="6" w:space="0" w:color="auto"/>
            </w:tcBorders>
          </w:tcPr>
          <w:p w14:paraId="1B69BC9D"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77/1965 Sb. </w:t>
            </w:r>
          </w:p>
        </w:tc>
        <w:tc>
          <w:tcPr>
            <w:tcW w:w="8188" w:type="dxa"/>
            <w:tcBorders>
              <w:top w:val="none" w:sz="6" w:space="0" w:color="auto"/>
              <w:left w:val="none" w:sz="6" w:space="0" w:color="auto"/>
              <w:bottom w:val="none" w:sz="6" w:space="0" w:color="auto"/>
            </w:tcBorders>
          </w:tcPr>
          <w:p w14:paraId="4275A349"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o výcviku, způsobilosti a registraci obsluh stavebních strojů </w:t>
            </w:r>
          </w:p>
        </w:tc>
      </w:tr>
      <w:tr w:rsidR="0035448E" w14:paraId="7688E257" w14:textId="77777777" w:rsidTr="0035448E">
        <w:trPr>
          <w:trHeight w:val="80"/>
        </w:trPr>
        <w:tc>
          <w:tcPr>
            <w:tcW w:w="2093" w:type="dxa"/>
            <w:tcBorders>
              <w:top w:val="none" w:sz="6" w:space="0" w:color="auto"/>
              <w:bottom w:val="none" w:sz="6" w:space="0" w:color="auto"/>
              <w:right w:val="none" w:sz="6" w:space="0" w:color="auto"/>
            </w:tcBorders>
          </w:tcPr>
          <w:p w14:paraId="1CC5B6BF"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87/2000 Sb. </w:t>
            </w:r>
          </w:p>
        </w:tc>
        <w:tc>
          <w:tcPr>
            <w:tcW w:w="8188" w:type="dxa"/>
            <w:tcBorders>
              <w:top w:val="none" w:sz="6" w:space="0" w:color="auto"/>
              <w:left w:val="none" w:sz="6" w:space="0" w:color="auto"/>
              <w:bottom w:val="none" w:sz="6" w:space="0" w:color="auto"/>
            </w:tcBorders>
          </w:tcPr>
          <w:p w14:paraId="68008205"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kterou se stanoví podmínky požární bezpečnosti při svařování a nahřívání živic v tavných nádobách </w:t>
            </w:r>
          </w:p>
        </w:tc>
      </w:tr>
      <w:tr w:rsidR="0035448E" w14:paraId="661FC570" w14:textId="77777777" w:rsidTr="0035448E">
        <w:trPr>
          <w:trHeight w:val="80"/>
        </w:trPr>
        <w:tc>
          <w:tcPr>
            <w:tcW w:w="2093" w:type="dxa"/>
            <w:tcBorders>
              <w:top w:val="none" w:sz="6" w:space="0" w:color="auto"/>
              <w:bottom w:val="none" w:sz="6" w:space="0" w:color="auto"/>
              <w:right w:val="none" w:sz="6" w:space="0" w:color="auto"/>
            </w:tcBorders>
          </w:tcPr>
          <w:p w14:paraId="7C600C5A"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Vyhláška č. 91/1993 Sb. </w:t>
            </w:r>
          </w:p>
        </w:tc>
        <w:tc>
          <w:tcPr>
            <w:tcW w:w="8188" w:type="dxa"/>
            <w:tcBorders>
              <w:top w:val="none" w:sz="6" w:space="0" w:color="auto"/>
              <w:left w:val="none" w:sz="6" w:space="0" w:color="auto"/>
              <w:bottom w:val="none" w:sz="6" w:space="0" w:color="auto"/>
            </w:tcBorders>
          </w:tcPr>
          <w:p w14:paraId="0BC6D681"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k zajištění bezpečnosti práce v nízkotlakých kotelnách </w:t>
            </w:r>
          </w:p>
        </w:tc>
      </w:tr>
    </w:tbl>
    <w:p w14:paraId="381D68A2" w14:textId="77777777" w:rsidR="007E05FA" w:rsidRDefault="007E05FA" w:rsidP="007E05FA">
      <w:pPr>
        <w:pStyle w:val="Nadpis2"/>
        <w:numPr>
          <w:ilvl w:val="0"/>
          <w:numId w:val="0"/>
        </w:numPr>
        <w:spacing w:before="120"/>
        <w:ind w:left="573"/>
      </w:pPr>
    </w:p>
    <w:p w14:paraId="5A969300" w14:textId="5B43DDE6" w:rsidR="0035448E" w:rsidRDefault="007E05FA" w:rsidP="0035448E">
      <w:pPr>
        <w:pStyle w:val="Nadpis2"/>
        <w:spacing w:before="120"/>
        <w:ind w:left="573" w:hanging="573"/>
      </w:pPr>
      <w:r>
        <w:br w:type="page"/>
      </w:r>
      <w:bookmarkStart w:id="48" w:name="_Toc150336208"/>
      <w:r w:rsidR="0035448E">
        <w:lastRenderedPageBreak/>
        <w:t>Ochranná pásma inženýrských sítí</w:t>
      </w:r>
      <w:bookmarkEnd w:id="48"/>
    </w:p>
    <w:tbl>
      <w:tblPr>
        <w:tblW w:w="1031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641"/>
        <w:gridCol w:w="2642"/>
        <w:gridCol w:w="2641"/>
        <w:gridCol w:w="2390"/>
      </w:tblGrid>
      <w:tr w:rsidR="0035448E" w:rsidRPr="0035448E" w14:paraId="78CF85DD" w14:textId="77777777" w:rsidTr="0035448E">
        <w:trPr>
          <w:trHeight w:val="244"/>
        </w:trPr>
        <w:tc>
          <w:tcPr>
            <w:tcW w:w="2641" w:type="dxa"/>
            <w:tcBorders>
              <w:top w:val="none" w:sz="6" w:space="0" w:color="auto"/>
              <w:bottom w:val="none" w:sz="6" w:space="0" w:color="auto"/>
              <w:right w:val="none" w:sz="6" w:space="0" w:color="auto"/>
            </w:tcBorders>
          </w:tcPr>
          <w:p w14:paraId="30D2F22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Energetika: </w:t>
            </w:r>
          </w:p>
        </w:tc>
        <w:tc>
          <w:tcPr>
            <w:tcW w:w="2642" w:type="dxa"/>
            <w:tcBorders>
              <w:top w:val="none" w:sz="6" w:space="0" w:color="auto"/>
              <w:left w:val="none" w:sz="6" w:space="0" w:color="auto"/>
              <w:bottom w:val="none" w:sz="6" w:space="0" w:color="auto"/>
              <w:right w:val="none" w:sz="6" w:space="0" w:color="auto"/>
            </w:tcBorders>
          </w:tcPr>
          <w:p w14:paraId="279FA8F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79/1957 Sb. </w:t>
            </w:r>
          </w:p>
        </w:tc>
        <w:tc>
          <w:tcPr>
            <w:tcW w:w="2641" w:type="dxa"/>
            <w:tcBorders>
              <w:top w:val="none" w:sz="6" w:space="0" w:color="auto"/>
              <w:left w:val="none" w:sz="6" w:space="0" w:color="auto"/>
              <w:bottom w:val="none" w:sz="6" w:space="0" w:color="auto"/>
              <w:right w:val="none" w:sz="6" w:space="0" w:color="auto"/>
            </w:tcBorders>
          </w:tcPr>
          <w:p w14:paraId="3320EDEF"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222/1994 Sb. </w:t>
            </w:r>
          </w:p>
        </w:tc>
        <w:tc>
          <w:tcPr>
            <w:tcW w:w="2390" w:type="dxa"/>
            <w:tcBorders>
              <w:top w:val="none" w:sz="6" w:space="0" w:color="auto"/>
              <w:left w:val="none" w:sz="6" w:space="0" w:color="auto"/>
              <w:bottom w:val="none" w:sz="6" w:space="0" w:color="auto"/>
            </w:tcBorders>
          </w:tcPr>
          <w:p w14:paraId="1154AF2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458/2000 Sb. </w:t>
            </w:r>
          </w:p>
        </w:tc>
      </w:tr>
      <w:tr w:rsidR="0035448E" w:rsidRPr="0035448E" w14:paraId="1B220671" w14:textId="77777777" w:rsidTr="0035448E">
        <w:trPr>
          <w:trHeight w:val="99"/>
        </w:trPr>
        <w:tc>
          <w:tcPr>
            <w:tcW w:w="10314" w:type="dxa"/>
            <w:gridSpan w:val="4"/>
            <w:tcBorders>
              <w:top w:val="none" w:sz="6" w:space="0" w:color="auto"/>
              <w:bottom w:val="none" w:sz="6" w:space="0" w:color="auto"/>
            </w:tcBorders>
          </w:tcPr>
          <w:p w14:paraId="4C4F594F"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Nadzemní el. vedení o napětí nad 1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a do 35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r>
      <w:tr w:rsidR="0035448E" w:rsidRPr="0035448E" w14:paraId="772C52CD" w14:textId="77777777" w:rsidTr="0035448E">
        <w:trPr>
          <w:trHeight w:val="99"/>
        </w:trPr>
        <w:tc>
          <w:tcPr>
            <w:tcW w:w="2641" w:type="dxa"/>
            <w:tcBorders>
              <w:top w:val="none" w:sz="6" w:space="0" w:color="auto"/>
              <w:bottom w:val="none" w:sz="6" w:space="0" w:color="auto"/>
              <w:right w:val="none" w:sz="6" w:space="0" w:color="auto"/>
            </w:tcBorders>
          </w:tcPr>
          <w:p w14:paraId="227CE9BB" w14:textId="75FF2554"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1. pro vodiče bez izolace </w:t>
            </w:r>
          </w:p>
        </w:tc>
        <w:tc>
          <w:tcPr>
            <w:tcW w:w="2642" w:type="dxa"/>
            <w:tcBorders>
              <w:top w:val="none" w:sz="6" w:space="0" w:color="auto"/>
              <w:left w:val="none" w:sz="6" w:space="0" w:color="auto"/>
              <w:bottom w:val="none" w:sz="6" w:space="0" w:color="auto"/>
              <w:right w:val="none" w:sz="6" w:space="0" w:color="auto"/>
            </w:tcBorders>
          </w:tcPr>
          <w:p w14:paraId="2D1F72CB" w14:textId="7D7D586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10</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2A8390A4" w14:textId="4CB595B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1450B494" w14:textId="6D3CE10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B5E6ACB" w14:textId="77777777" w:rsidTr="0035448E">
        <w:trPr>
          <w:trHeight w:val="99"/>
        </w:trPr>
        <w:tc>
          <w:tcPr>
            <w:tcW w:w="2641" w:type="dxa"/>
            <w:tcBorders>
              <w:top w:val="none" w:sz="6" w:space="0" w:color="auto"/>
              <w:bottom w:val="none" w:sz="6" w:space="0" w:color="auto"/>
              <w:right w:val="none" w:sz="6" w:space="0" w:color="auto"/>
            </w:tcBorders>
          </w:tcPr>
          <w:p w14:paraId="0F349A76" w14:textId="5F1D8700"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2. pro vodiče s izolací základní</w:t>
            </w:r>
          </w:p>
        </w:tc>
        <w:tc>
          <w:tcPr>
            <w:tcW w:w="2642" w:type="dxa"/>
            <w:tcBorders>
              <w:top w:val="none" w:sz="6" w:space="0" w:color="auto"/>
              <w:left w:val="none" w:sz="6" w:space="0" w:color="auto"/>
              <w:bottom w:val="none" w:sz="6" w:space="0" w:color="auto"/>
              <w:right w:val="none" w:sz="6" w:space="0" w:color="auto"/>
            </w:tcBorders>
          </w:tcPr>
          <w:p w14:paraId="701657F0" w14:textId="5BC0C6C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24387F6F" w14:textId="0D96BF4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267D98DF" w14:textId="53926E3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E75E6D3" w14:textId="77777777" w:rsidTr="0035448E">
        <w:trPr>
          <w:trHeight w:val="99"/>
        </w:trPr>
        <w:tc>
          <w:tcPr>
            <w:tcW w:w="2641" w:type="dxa"/>
            <w:tcBorders>
              <w:top w:val="none" w:sz="6" w:space="0" w:color="auto"/>
              <w:bottom w:val="none" w:sz="6" w:space="0" w:color="auto"/>
              <w:right w:val="none" w:sz="6" w:space="0" w:color="auto"/>
            </w:tcBorders>
          </w:tcPr>
          <w:p w14:paraId="55667AFE" w14:textId="0AD0EAC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3. pro závěsné kabelové vedení </w:t>
            </w:r>
          </w:p>
        </w:tc>
        <w:tc>
          <w:tcPr>
            <w:tcW w:w="2642" w:type="dxa"/>
            <w:tcBorders>
              <w:top w:val="none" w:sz="6" w:space="0" w:color="auto"/>
              <w:left w:val="none" w:sz="6" w:space="0" w:color="auto"/>
              <w:bottom w:val="none" w:sz="6" w:space="0" w:color="auto"/>
              <w:right w:val="none" w:sz="6" w:space="0" w:color="auto"/>
            </w:tcBorders>
          </w:tcPr>
          <w:p w14:paraId="578932BF" w14:textId="02A9D55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456CA65F" w14:textId="486A32E9"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7437744F" w14:textId="339AFA5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E581C6C" w14:textId="77777777" w:rsidTr="0035448E">
        <w:trPr>
          <w:trHeight w:val="99"/>
        </w:trPr>
        <w:tc>
          <w:tcPr>
            <w:tcW w:w="10314" w:type="dxa"/>
            <w:gridSpan w:val="4"/>
            <w:tcBorders>
              <w:top w:val="none" w:sz="6" w:space="0" w:color="auto"/>
              <w:bottom w:val="none" w:sz="6" w:space="0" w:color="auto"/>
            </w:tcBorders>
          </w:tcPr>
          <w:p w14:paraId="5C24E45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Nadzemní el. vedení o napětí nad 35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r>
      <w:tr w:rsidR="0035448E" w:rsidRPr="0035448E" w14:paraId="406F260F" w14:textId="77777777" w:rsidTr="0035448E">
        <w:trPr>
          <w:trHeight w:val="99"/>
        </w:trPr>
        <w:tc>
          <w:tcPr>
            <w:tcW w:w="2641" w:type="dxa"/>
            <w:tcBorders>
              <w:top w:val="none" w:sz="6" w:space="0" w:color="auto"/>
              <w:bottom w:val="none" w:sz="6" w:space="0" w:color="auto"/>
              <w:right w:val="none" w:sz="6" w:space="0" w:color="auto"/>
            </w:tcBorders>
          </w:tcPr>
          <w:p w14:paraId="506BAD4D" w14:textId="417E59CE"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1. pro vodiče bez izolace </w:t>
            </w:r>
          </w:p>
        </w:tc>
        <w:tc>
          <w:tcPr>
            <w:tcW w:w="2642" w:type="dxa"/>
            <w:tcBorders>
              <w:top w:val="none" w:sz="6" w:space="0" w:color="auto"/>
              <w:left w:val="none" w:sz="6" w:space="0" w:color="auto"/>
              <w:bottom w:val="none" w:sz="6" w:space="0" w:color="auto"/>
              <w:right w:val="none" w:sz="6" w:space="0" w:color="auto"/>
            </w:tcBorders>
          </w:tcPr>
          <w:p w14:paraId="4DE45264" w14:textId="48CF558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4B39A3FD" w14:textId="2E12B5C4"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12</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7D54FCB2" w14:textId="23C607D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EC1FC2B" w14:textId="77777777" w:rsidTr="0035448E">
        <w:trPr>
          <w:trHeight w:val="99"/>
        </w:trPr>
        <w:tc>
          <w:tcPr>
            <w:tcW w:w="2641" w:type="dxa"/>
            <w:tcBorders>
              <w:top w:val="none" w:sz="6" w:space="0" w:color="auto"/>
              <w:bottom w:val="none" w:sz="6" w:space="0" w:color="auto"/>
              <w:right w:val="none" w:sz="6" w:space="0" w:color="auto"/>
            </w:tcBorders>
          </w:tcPr>
          <w:p w14:paraId="07EE250C" w14:textId="27481D30"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2. pro vodiče s izolací základní </w:t>
            </w:r>
          </w:p>
        </w:tc>
        <w:tc>
          <w:tcPr>
            <w:tcW w:w="2642" w:type="dxa"/>
            <w:tcBorders>
              <w:top w:val="none" w:sz="6" w:space="0" w:color="auto"/>
              <w:left w:val="none" w:sz="6" w:space="0" w:color="auto"/>
              <w:bottom w:val="none" w:sz="6" w:space="0" w:color="auto"/>
              <w:right w:val="none" w:sz="6" w:space="0" w:color="auto"/>
            </w:tcBorders>
          </w:tcPr>
          <w:p w14:paraId="560FFB53" w14:textId="308810B0"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3E29814F" w14:textId="6EF4F984"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59528B97" w14:textId="7F26F36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5</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BEBEF13" w14:textId="77777777" w:rsidTr="0035448E">
        <w:trPr>
          <w:trHeight w:val="99"/>
        </w:trPr>
        <w:tc>
          <w:tcPr>
            <w:tcW w:w="2641" w:type="dxa"/>
            <w:tcBorders>
              <w:top w:val="none" w:sz="6" w:space="0" w:color="auto"/>
              <w:bottom w:val="none" w:sz="6" w:space="0" w:color="auto"/>
              <w:right w:val="none" w:sz="6" w:space="0" w:color="auto"/>
            </w:tcBorders>
          </w:tcPr>
          <w:p w14:paraId="02F3CF1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220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5E5BAA06" w14:textId="55106DE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7D9682C4" w14:textId="1ED3F92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1223A133" w14:textId="1453C64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06676C7" w14:textId="77777777" w:rsidTr="0035448E">
        <w:trPr>
          <w:trHeight w:val="99"/>
        </w:trPr>
        <w:tc>
          <w:tcPr>
            <w:tcW w:w="2641" w:type="dxa"/>
            <w:tcBorders>
              <w:top w:val="none" w:sz="6" w:space="0" w:color="auto"/>
              <w:bottom w:val="none" w:sz="6" w:space="0" w:color="auto"/>
              <w:right w:val="none" w:sz="6" w:space="0" w:color="auto"/>
            </w:tcBorders>
          </w:tcPr>
          <w:p w14:paraId="253FAC08"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220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do 400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w:t>
            </w:r>
          </w:p>
        </w:tc>
        <w:tc>
          <w:tcPr>
            <w:tcW w:w="2642" w:type="dxa"/>
            <w:tcBorders>
              <w:top w:val="none" w:sz="6" w:space="0" w:color="auto"/>
              <w:left w:val="none" w:sz="6" w:space="0" w:color="auto"/>
              <w:bottom w:val="none" w:sz="6" w:space="0" w:color="auto"/>
              <w:right w:val="none" w:sz="6" w:space="0" w:color="auto"/>
            </w:tcBorders>
          </w:tcPr>
          <w:p w14:paraId="16B779C3" w14:textId="72547B7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sidR="007E05FA">
              <w:rPr>
                <w:rFonts w:ascii="Arial Narrow" w:hAnsi="Arial Narrow"/>
                <w:sz w:val="20"/>
                <w:szCs w:val="20"/>
              </w:rPr>
              <w:t xml:space="preserve"> </w:t>
            </w:r>
            <w:r w:rsidRPr="0035448E">
              <w:rPr>
                <w:rFonts w:ascii="Arial Narrow" w:hAnsi="Arial Narrow"/>
                <w:sz w:val="20"/>
                <w:szCs w:val="20"/>
              </w:rPr>
              <w:t>m</w:t>
            </w:r>
          </w:p>
        </w:tc>
        <w:tc>
          <w:tcPr>
            <w:tcW w:w="2641" w:type="dxa"/>
            <w:tcBorders>
              <w:top w:val="none" w:sz="6" w:space="0" w:color="auto"/>
              <w:left w:val="none" w:sz="6" w:space="0" w:color="auto"/>
              <w:bottom w:val="none" w:sz="6" w:space="0" w:color="auto"/>
              <w:right w:val="none" w:sz="6" w:space="0" w:color="auto"/>
            </w:tcBorders>
          </w:tcPr>
          <w:p w14:paraId="17C6F2ED" w14:textId="4509CB3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c>
          <w:tcPr>
            <w:tcW w:w="2390" w:type="dxa"/>
            <w:tcBorders>
              <w:top w:val="none" w:sz="6" w:space="0" w:color="auto"/>
              <w:left w:val="none" w:sz="6" w:space="0" w:color="auto"/>
              <w:bottom w:val="none" w:sz="6" w:space="0" w:color="auto"/>
            </w:tcBorders>
          </w:tcPr>
          <w:p w14:paraId="466233B5" w14:textId="6CE9626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5AC64FB" w14:textId="77777777" w:rsidTr="0035448E">
        <w:trPr>
          <w:trHeight w:val="99"/>
        </w:trPr>
        <w:tc>
          <w:tcPr>
            <w:tcW w:w="2641" w:type="dxa"/>
            <w:tcBorders>
              <w:top w:val="none" w:sz="6" w:space="0" w:color="auto"/>
              <w:bottom w:val="none" w:sz="6" w:space="0" w:color="auto"/>
              <w:right w:val="none" w:sz="6" w:space="0" w:color="auto"/>
            </w:tcBorders>
          </w:tcPr>
          <w:p w14:paraId="35E789D5"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400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w:t>
            </w:r>
          </w:p>
        </w:tc>
        <w:tc>
          <w:tcPr>
            <w:tcW w:w="2642" w:type="dxa"/>
            <w:tcBorders>
              <w:top w:val="none" w:sz="6" w:space="0" w:color="auto"/>
              <w:left w:val="none" w:sz="6" w:space="0" w:color="auto"/>
              <w:bottom w:val="none" w:sz="6" w:space="0" w:color="auto"/>
              <w:right w:val="none" w:sz="6" w:space="0" w:color="auto"/>
            </w:tcBorders>
          </w:tcPr>
          <w:p w14:paraId="0E9F8C8B" w14:textId="49EAC89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19DF7402" w14:textId="4F1E9CA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2C723D74" w14:textId="5070415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5B7C561" w14:textId="77777777" w:rsidTr="0035448E">
        <w:trPr>
          <w:trHeight w:val="99"/>
        </w:trPr>
        <w:tc>
          <w:tcPr>
            <w:tcW w:w="2641" w:type="dxa"/>
            <w:tcBorders>
              <w:top w:val="none" w:sz="6" w:space="0" w:color="auto"/>
              <w:bottom w:val="none" w:sz="6" w:space="0" w:color="auto"/>
              <w:right w:val="none" w:sz="6" w:space="0" w:color="auto"/>
            </w:tcBorders>
          </w:tcPr>
          <w:p w14:paraId="31AAC2DB"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Závěsné vedení kabelové do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7F0224F2" w14:textId="58B29AA1"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10504C81" w14:textId="56E3032E"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7393BC9D" w14:textId="7D87644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5009794E" w14:textId="77777777" w:rsidTr="0035448E">
        <w:trPr>
          <w:trHeight w:val="99"/>
        </w:trPr>
        <w:tc>
          <w:tcPr>
            <w:tcW w:w="2641" w:type="dxa"/>
            <w:tcBorders>
              <w:top w:val="none" w:sz="6" w:space="0" w:color="auto"/>
              <w:bottom w:val="none" w:sz="6" w:space="0" w:color="auto"/>
              <w:right w:val="none" w:sz="6" w:space="0" w:color="auto"/>
            </w:tcBorders>
          </w:tcPr>
          <w:p w14:paraId="761BD4E7"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Zařízení vlastní telekomunikační sítě </w:t>
            </w:r>
          </w:p>
        </w:tc>
        <w:tc>
          <w:tcPr>
            <w:tcW w:w="2642" w:type="dxa"/>
            <w:tcBorders>
              <w:top w:val="none" w:sz="6" w:space="0" w:color="auto"/>
              <w:left w:val="none" w:sz="6" w:space="0" w:color="auto"/>
              <w:bottom w:val="none" w:sz="6" w:space="0" w:color="auto"/>
              <w:right w:val="none" w:sz="6" w:space="0" w:color="auto"/>
            </w:tcBorders>
          </w:tcPr>
          <w:p w14:paraId="24C3AABD" w14:textId="6F0A477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641" w:type="dxa"/>
            <w:tcBorders>
              <w:top w:val="none" w:sz="6" w:space="0" w:color="auto"/>
              <w:left w:val="none" w:sz="6" w:space="0" w:color="auto"/>
              <w:bottom w:val="none" w:sz="6" w:space="0" w:color="auto"/>
              <w:right w:val="none" w:sz="6" w:space="0" w:color="auto"/>
            </w:tcBorders>
          </w:tcPr>
          <w:p w14:paraId="0179E237" w14:textId="7865071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390" w:type="dxa"/>
            <w:tcBorders>
              <w:top w:val="none" w:sz="6" w:space="0" w:color="auto"/>
              <w:left w:val="none" w:sz="6" w:space="0" w:color="auto"/>
              <w:bottom w:val="none" w:sz="6" w:space="0" w:color="auto"/>
            </w:tcBorders>
          </w:tcPr>
          <w:p w14:paraId="3BE80B62" w14:textId="4E1E97B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9A02DF9" w14:textId="77777777" w:rsidTr="0035448E">
        <w:trPr>
          <w:trHeight w:val="99"/>
        </w:trPr>
        <w:tc>
          <w:tcPr>
            <w:tcW w:w="2641" w:type="dxa"/>
            <w:tcBorders>
              <w:top w:val="none" w:sz="6" w:space="0" w:color="auto"/>
              <w:bottom w:val="none" w:sz="6" w:space="0" w:color="auto"/>
              <w:right w:val="none" w:sz="6" w:space="0" w:color="auto"/>
            </w:tcBorders>
          </w:tcPr>
          <w:p w14:paraId="167F8E50" w14:textId="77777777" w:rsidR="0035448E" w:rsidRPr="0035448E" w:rsidRDefault="0035448E">
            <w:pPr>
              <w:pStyle w:val="Default"/>
              <w:rPr>
                <w:rFonts w:ascii="Arial Narrow" w:hAnsi="Arial Narrow"/>
                <w:sz w:val="20"/>
                <w:szCs w:val="20"/>
              </w:rPr>
            </w:pPr>
            <w:r w:rsidRPr="0035448E">
              <w:rPr>
                <w:rFonts w:ascii="Arial Narrow" w:hAnsi="Arial Narrow"/>
                <w:sz w:val="20"/>
                <w:szCs w:val="20"/>
              </w:rPr>
              <w:t xml:space="preserve">Podzemní vedení elektrizační soustavy do 110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včetně </w:t>
            </w:r>
          </w:p>
        </w:tc>
        <w:tc>
          <w:tcPr>
            <w:tcW w:w="2642" w:type="dxa"/>
            <w:tcBorders>
              <w:top w:val="none" w:sz="6" w:space="0" w:color="auto"/>
              <w:left w:val="none" w:sz="6" w:space="0" w:color="auto"/>
              <w:bottom w:val="none" w:sz="6" w:space="0" w:color="auto"/>
              <w:right w:val="none" w:sz="6" w:space="0" w:color="auto"/>
            </w:tcBorders>
          </w:tcPr>
          <w:p w14:paraId="368358E6" w14:textId="29EF052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641" w:type="dxa"/>
            <w:tcBorders>
              <w:top w:val="none" w:sz="6" w:space="0" w:color="auto"/>
              <w:left w:val="none" w:sz="6" w:space="0" w:color="auto"/>
              <w:bottom w:val="none" w:sz="6" w:space="0" w:color="auto"/>
              <w:right w:val="none" w:sz="6" w:space="0" w:color="auto"/>
            </w:tcBorders>
          </w:tcPr>
          <w:p w14:paraId="67F62E1E" w14:textId="51A6955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p>
        </w:tc>
        <w:tc>
          <w:tcPr>
            <w:tcW w:w="2390" w:type="dxa"/>
            <w:tcBorders>
              <w:top w:val="none" w:sz="6" w:space="0" w:color="auto"/>
              <w:left w:val="none" w:sz="6" w:space="0" w:color="auto"/>
              <w:bottom w:val="none" w:sz="6" w:space="0" w:color="auto"/>
            </w:tcBorders>
          </w:tcPr>
          <w:p w14:paraId="6A542870" w14:textId="06AF09A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70094B0" w14:textId="77777777" w:rsidTr="0035448E">
        <w:trPr>
          <w:trHeight w:val="99"/>
        </w:trPr>
        <w:tc>
          <w:tcPr>
            <w:tcW w:w="2641" w:type="dxa"/>
            <w:tcBorders>
              <w:top w:val="none" w:sz="6" w:space="0" w:color="auto"/>
              <w:bottom w:val="none" w:sz="6" w:space="0" w:color="auto"/>
              <w:right w:val="none" w:sz="6" w:space="0" w:color="auto"/>
            </w:tcBorders>
          </w:tcPr>
          <w:p w14:paraId="511088C4"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Nad 110 </w:t>
            </w:r>
            <w:proofErr w:type="spellStart"/>
            <w:r w:rsidRPr="0035448E">
              <w:rPr>
                <w:rFonts w:ascii="Arial Narrow" w:hAnsi="Arial Narrow"/>
                <w:b/>
                <w:bCs/>
                <w:sz w:val="20"/>
                <w:szCs w:val="20"/>
              </w:rPr>
              <w:t>kV</w:t>
            </w:r>
            <w:proofErr w:type="spellEnd"/>
            <w:r w:rsidRPr="0035448E">
              <w:rPr>
                <w:rFonts w:ascii="Arial Narrow" w:hAnsi="Arial Narrow"/>
                <w:b/>
                <w:bCs/>
                <w:sz w:val="20"/>
                <w:szCs w:val="20"/>
              </w:rPr>
              <w:t xml:space="preserve"> po obou stranách kabelu </w:t>
            </w:r>
          </w:p>
        </w:tc>
        <w:tc>
          <w:tcPr>
            <w:tcW w:w="2642" w:type="dxa"/>
            <w:tcBorders>
              <w:top w:val="none" w:sz="6" w:space="0" w:color="auto"/>
              <w:left w:val="none" w:sz="6" w:space="0" w:color="auto"/>
              <w:bottom w:val="none" w:sz="6" w:space="0" w:color="auto"/>
              <w:right w:val="none" w:sz="6" w:space="0" w:color="auto"/>
            </w:tcBorders>
          </w:tcPr>
          <w:p w14:paraId="025BA2D8" w14:textId="6FF73529"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p>
        </w:tc>
        <w:tc>
          <w:tcPr>
            <w:tcW w:w="2641" w:type="dxa"/>
            <w:tcBorders>
              <w:top w:val="none" w:sz="6" w:space="0" w:color="auto"/>
              <w:left w:val="none" w:sz="6" w:space="0" w:color="auto"/>
              <w:bottom w:val="none" w:sz="6" w:space="0" w:color="auto"/>
              <w:right w:val="none" w:sz="6" w:space="0" w:color="auto"/>
            </w:tcBorders>
          </w:tcPr>
          <w:p w14:paraId="1082F191" w14:textId="79BF511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p>
        </w:tc>
        <w:tc>
          <w:tcPr>
            <w:tcW w:w="2390" w:type="dxa"/>
            <w:tcBorders>
              <w:top w:val="none" w:sz="6" w:space="0" w:color="auto"/>
              <w:left w:val="none" w:sz="6" w:space="0" w:color="auto"/>
              <w:bottom w:val="none" w:sz="6" w:space="0" w:color="auto"/>
            </w:tcBorders>
          </w:tcPr>
          <w:p w14:paraId="0A7A0AE4" w14:textId="0411C15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EF56261" w14:textId="77777777" w:rsidTr="0035448E">
        <w:trPr>
          <w:trHeight w:val="99"/>
        </w:trPr>
        <w:tc>
          <w:tcPr>
            <w:tcW w:w="10314" w:type="dxa"/>
            <w:gridSpan w:val="4"/>
            <w:tcBorders>
              <w:top w:val="none" w:sz="6" w:space="0" w:color="auto"/>
              <w:bottom w:val="none" w:sz="6" w:space="0" w:color="auto"/>
            </w:tcBorders>
          </w:tcPr>
          <w:p w14:paraId="3C54DED5" w14:textId="48223A10" w:rsidR="0035448E" w:rsidRPr="0035448E" w:rsidRDefault="0035448E" w:rsidP="0035448E">
            <w:pPr>
              <w:pStyle w:val="Default"/>
              <w:rPr>
                <w:rFonts w:ascii="Arial Narrow" w:hAnsi="Arial Narrow"/>
                <w:sz w:val="20"/>
                <w:szCs w:val="20"/>
              </w:rPr>
            </w:pPr>
            <w:r w:rsidRPr="0035448E">
              <w:rPr>
                <w:rFonts w:ascii="Arial Narrow" w:hAnsi="Arial Narrow"/>
                <w:b/>
                <w:bCs/>
                <w:sz w:val="20"/>
                <w:szCs w:val="20"/>
              </w:rPr>
              <w:t>Elektrické stanice</w:t>
            </w:r>
          </w:p>
        </w:tc>
      </w:tr>
      <w:tr w:rsidR="0035448E" w:rsidRPr="0035448E" w14:paraId="1AEE8C27" w14:textId="77777777" w:rsidTr="0035448E">
        <w:trPr>
          <w:trHeight w:val="99"/>
        </w:trPr>
        <w:tc>
          <w:tcPr>
            <w:tcW w:w="2641" w:type="dxa"/>
            <w:tcBorders>
              <w:top w:val="none" w:sz="6" w:space="0" w:color="auto"/>
              <w:bottom w:val="none" w:sz="6" w:space="0" w:color="auto"/>
              <w:right w:val="none" w:sz="6" w:space="0" w:color="auto"/>
            </w:tcBorders>
          </w:tcPr>
          <w:p w14:paraId="26B71BC5" w14:textId="14947CC1"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a) u venkovních s napětím větším než 52kV v budovách </w:t>
            </w:r>
          </w:p>
        </w:tc>
        <w:tc>
          <w:tcPr>
            <w:tcW w:w="2642" w:type="dxa"/>
            <w:tcBorders>
              <w:top w:val="none" w:sz="6" w:space="0" w:color="auto"/>
              <w:left w:val="none" w:sz="6" w:space="0" w:color="auto"/>
              <w:bottom w:val="none" w:sz="6" w:space="0" w:color="auto"/>
              <w:right w:val="none" w:sz="6" w:space="0" w:color="auto"/>
            </w:tcBorders>
          </w:tcPr>
          <w:p w14:paraId="59B119E0" w14:textId="641A5313"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7A3A80E3" w14:textId="60F1E2E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316F6E7D" w14:textId="38328AC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13C347A" w14:textId="77777777" w:rsidTr="0035448E">
        <w:trPr>
          <w:trHeight w:val="221"/>
        </w:trPr>
        <w:tc>
          <w:tcPr>
            <w:tcW w:w="2641" w:type="dxa"/>
            <w:tcBorders>
              <w:top w:val="none" w:sz="6" w:space="0" w:color="auto"/>
              <w:bottom w:val="none" w:sz="6" w:space="0" w:color="auto"/>
              <w:right w:val="none" w:sz="6" w:space="0" w:color="auto"/>
            </w:tcBorders>
          </w:tcPr>
          <w:p w14:paraId="26F3B649" w14:textId="1F82A21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b) u stožárových a věžových stanic s převodem napětí z úrovně nad 1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- 52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na úroveň nízkého napětí </w:t>
            </w:r>
          </w:p>
        </w:tc>
        <w:tc>
          <w:tcPr>
            <w:tcW w:w="2642" w:type="dxa"/>
            <w:tcBorders>
              <w:top w:val="none" w:sz="6" w:space="0" w:color="auto"/>
              <w:left w:val="none" w:sz="6" w:space="0" w:color="auto"/>
              <w:bottom w:val="none" w:sz="6" w:space="0" w:color="auto"/>
              <w:right w:val="none" w:sz="6" w:space="0" w:color="auto"/>
            </w:tcBorders>
          </w:tcPr>
          <w:p w14:paraId="6EA4D660" w14:textId="39CA3FB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10</w:t>
            </w:r>
          </w:p>
        </w:tc>
        <w:tc>
          <w:tcPr>
            <w:tcW w:w="2641" w:type="dxa"/>
            <w:tcBorders>
              <w:top w:val="none" w:sz="6" w:space="0" w:color="auto"/>
              <w:left w:val="none" w:sz="6" w:space="0" w:color="auto"/>
              <w:bottom w:val="none" w:sz="6" w:space="0" w:color="auto"/>
              <w:right w:val="none" w:sz="6" w:space="0" w:color="auto"/>
            </w:tcBorders>
          </w:tcPr>
          <w:p w14:paraId="44C10222" w14:textId="1EFB250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p>
        </w:tc>
        <w:tc>
          <w:tcPr>
            <w:tcW w:w="2390" w:type="dxa"/>
            <w:tcBorders>
              <w:top w:val="none" w:sz="6" w:space="0" w:color="auto"/>
              <w:left w:val="none" w:sz="6" w:space="0" w:color="auto"/>
              <w:bottom w:val="none" w:sz="6" w:space="0" w:color="auto"/>
            </w:tcBorders>
          </w:tcPr>
          <w:p w14:paraId="3B7BA380" w14:textId="0603F22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7</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20F268F" w14:textId="77777777" w:rsidTr="0035448E">
        <w:trPr>
          <w:trHeight w:val="221"/>
        </w:trPr>
        <w:tc>
          <w:tcPr>
            <w:tcW w:w="2641" w:type="dxa"/>
            <w:tcBorders>
              <w:top w:val="none" w:sz="6" w:space="0" w:color="auto"/>
              <w:bottom w:val="none" w:sz="6" w:space="0" w:color="auto"/>
              <w:right w:val="none" w:sz="6" w:space="0" w:color="auto"/>
            </w:tcBorders>
          </w:tcPr>
          <w:p w14:paraId="285202E6" w14:textId="719081F3"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c) u kompaktních zděných stanic převodem napětí nad 1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- 52 </w:t>
            </w:r>
            <w:proofErr w:type="spellStart"/>
            <w:r w:rsidRPr="0035448E">
              <w:rPr>
                <w:rFonts w:ascii="Arial Narrow" w:hAnsi="Arial Narrow"/>
                <w:sz w:val="20"/>
                <w:szCs w:val="20"/>
              </w:rPr>
              <w:t>kV</w:t>
            </w:r>
            <w:proofErr w:type="spellEnd"/>
            <w:r w:rsidRPr="0035448E">
              <w:rPr>
                <w:rFonts w:ascii="Arial Narrow" w:hAnsi="Arial Narrow"/>
                <w:sz w:val="20"/>
                <w:szCs w:val="20"/>
              </w:rPr>
              <w:t xml:space="preserve"> na úroveň nízkého napětí </w:t>
            </w:r>
          </w:p>
        </w:tc>
        <w:tc>
          <w:tcPr>
            <w:tcW w:w="2642" w:type="dxa"/>
            <w:tcBorders>
              <w:top w:val="none" w:sz="6" w:space="0" w:color="auto"/>
              <w:left w:val="none" w:sz="6" w:space="0" w:color="auto"/>
              <w:bottom w:val="none" w:sz="6" w:space="0" w:color="auto"/>
              <w:right w:val="none" w:sz="6" w:space="0" w:color="auto"/>
            </w:tcBorders>
          </w:tcPr>
          <w:p w14:paraId="6D460938" w14:textId="7709F47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32DC971D" w14:textId="53F53EA5"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539E116B" w14:textId="606CA80A"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1218E9CB" w14:textId="77777777" w:rsidTr="0035448E">
        <w:trPr>
          <w:trHeight w:val="99"/>
        </w:trPr>
        <w:tc>
          <w:tcPr>
            <w:tcW w:w="2641" w:type="dxa"/>
            <w:tcBorders>
              <w:top w:val="none" w:sz="6" w:space="0" w:color="auto"/>
              <w:bottom w:val="none" w:sz="6" w:space="0" w:color="auto"/>
              <w:right w:val="none" w:sz="6" w:space="0" w:color="auto"/>
            </w:tcBorders>
          </w:tcPr>
          <w:p w14:paraId="3DAF27DF" w14:textId="4FD63951"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d) u vestavěných elektrických stanic od obestavění </w:t>
            </w:r>
          </w:p>
        </w:tc>
        <w:tc>
          <w:tcPr>
            <w:tcW w:w="2642" w:type="dxa"/>
            <w:tcBorders>
              <w:top w:val="none" w:sz="6" w:space="0" w:color="auto"/>
              <w:left w:val="none" w:sz="6" w:space="0" w:color="auto"/>
              <w:bottom w:val="none" w:sz="6" w:space="0" w:color="auto"/>
              <w:right w:val="none" w:sz="6" w:space="0" w:color="auto"/>
            </w:tcBorders>
          </w:tcPr>
          <w:p w14:paraId="03995DB9" w14:textId="4733681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641" w:type="dxa"/>
            <w:tcBorders>
              <w:top w:val="none" w:sz="6" w:space="0" w:color="auto"/>
              <w:left w:val="none" w:sz="6" w:space="0" w:color="auto"/>
              <w:bottom w:val="none" w:sz="6" w:space="0" w:color="auto"/>
              <w:right w:val="none" w:sz="6" w:space="0" w:color="auto"/>
            </w:tcBorders>
          </w:tcPr>
          <w:p w14:paraId="2DAD2F2A" w14:textId="1A2E5258"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w:t>
            </w:r>
          </w:p>
        </w:tc>
        <w:tc>
          <w:tcPr>
            <w:tcW w:w="2390" w:type="dxa"/>
            <w:tcBorders>
              <w:top w:val="none" w:sz="6" w:space="0" w:color="auto"/>
              <w:left w:val="none" w:sz="6" w:space="0" w:color="auto"/>
              <w:bottom w:val="none" w:sz="6" w:space="0" w:color="auto"/>
            </w:tcBorders>
          </w:tcPr>
          <w:p w14:paraId="67F7377F" w14:textId="43776F7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68E2D173" w14:textId="77777777" w:rsidTr="0035448E">
        <w:trPr>
          <w:trHeight w:val="135"/>
        </w:trPr>
        <w:tc>
          <w:tcPr>
            <w:tcW w:w="2641" w:type="dxa"/>
            <w:tcBorders>
              <w:top w:val="none" w:sz="6" w:space="0" w:color="auto"/>
              <w:bottom w:val="none" w:sz="6" w:space="0" w:color="auto"/>
              <w:right w:val="none" w:sz="6" w:space="0" w:color="auto"/>
            </w:tcBorders>
          </w:tcPr>
          <w:p w14:paraId="60CDBE6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Výrobny elektřiny </w:t>
            </w:r>
          </w:p>
        </w:tc>
        <w:tc>
          <w:tcPr>
            <w:tcW w:w="2642" w:type="dxa"/>
            <w:tcBorders>
              <w:top w:val="none" w:sz="6" w:space="0" w:color="auto"/>
              <w:left w:val="none" w:sz="6" w:space="0" w:color="auto"/>
              <w:bottom w:val="none" w:sz="6" w:space="0" w:color="auto"/>
              <w:right w:val="none" w:sz="6" w:space="0" w:color="auto"/>
            </w:tcBorders>
          </w:tcPr>
          <w:p w14:paraId="500D5A77" w14:textId="3DC3162F"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30</w:t>
            </w:r>
          </w:p>
        </w:tc>
        <w:tc>
          <w:tcPr>
            <w:tcW w:w="2641" w:type="dxa"/>
            <w:tcBorders>
              <w:top w:val="none" w:sz="6" w:space="0" w:color="auto"/>
              <w:left w:val="none" w:sz="6" w:space="0" w:color="auto"/>
              <w:bottom w:val="none" w:sz="6" w:space="0" w:color="auto"/>
              <w:right w:val="none" w:sz="6" w:space="0" w:color="auto"/>
            </w:tcBorders>
          </w:tcPr>
          <w:p w14:paraId="2B546F28" w14:textId="0036EA1C"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p>
        </w:tc>
        <w:tc>
          <w:tcPr>
            <w:tcW w:w="2390" w:type="dxa"/>
            <w:tcBorders>
              <w:top w:val="none" w:sz="6" w:space="0" w:color="auto"/>
              <w:left w:val="none" w:sz="6" w:space="0" w:color="auto"/>
              <w:bottom w:val="none" w:sz="6" w:space="0" w:color="auto"/>
            </w:tcBorders>
          </w:tcPr>
          <w:p w14:paraId="613928E5" w14:textId="57FCB872"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2CA3F5C4" w14:textId="77777777" w:rsidTr="0035448E">
        <w:trPr>
          <w:trHeight w:val="110"/>
        </w:trPr>
        <w:tc>
          <w:tcPr>
            <w:tcW w:w="10314" w:type="dxa"/>
            <w:gridSpan w:val="4"/>
            <w:tcBorders>
              <w:top w:val="none" w:sz="6" w:space="0" w:color="auto"/>
              <w:bottom w:val="none" w:sz="6" w:space="0" w:color="auto"/>
            </w:tcBorders>
          </w:tcPr>
          <w:p w14:paraId="608A171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Plynárenství: </w:t>
            </w:r>
          </w:p>
        </w:tc>
      </w:tr>
      <w:tr w:rsidR="0035448E" w:rsidRPr="0035448E" w14:paraId="40A493EB" w14:textId="77777777" w:rsidTr="0035448E">
        <w:trPr>
          <w:trHeight w:val="99"/>
        </w:trPr>
        <w:tc>
          <w:tcPr>
            <w:tcW w:w="5283" w:type="dxa"/>
            <w:gridSpan w:val="2"/>
            <w:tcBorders>
              <w:top w:val="none" w:sz="6" w:space="0" w:color="auto"/>
              <w:bottom w:val="none" w:sz="6" w:space="0" w:color="auto"/>
              <w:right w:val="none" w:sz="6" w:space="0" w:color="auto"/>
            </w:tcBorders>
          </w:tcPr>
          <w:p w14:paraId="7C53AF6C" w14:textId="3F712E1B"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a) u nízkotlakých a středotlakých plynovodů a plynových přípojek v zastavěném území obce </w:t>
            </w:r>
          </w:p>
        </w:tc>
        <w:tc>
          <w:tcPr>
            <w:tcW w:w="5031" w:type="dxa"/>
            <w:gridSpan w:val="2"/>
            <w:tcBorders>
              <w:top w:val="none" w:sz="6" w:space="0" w:color="auto"/>
              <w:left w:val="none" w:sz="6" w:space="0" w:color="auto"/>
              <w:bottom w:val="none" w:sz="6" w:space="0" w:color="auto"/>
            </w:tcBorders>
          </w:tcPr>
          <w:p w14:paraId="317DC2BD" w14:textId="3D09B237"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1</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27FF48B6" w14:textId="77777777" w:rsidTr="0035448E">
        <w:trPr>
          <w:trHeight w:val="99"/>
        </w:trPr>
        <w:tc>
          <w:tcPr>
            <w:tcW w:w="5283" w:type="dxa"/>
            <w:gridSpan w:val="2"/>
            <w:tcBorders>
              <w:top w:val="none" w:sz="6" w:space="0" w:color="auto"/>
              <w:bottom w:val="none" w:sz="6" w:space="0" w:color="auto"/>
              <w:right w:val="none" w:sz="6" w:space="0" w:color="auto"/>
            </w:tcBorders>
          </w:tcPr>
          <w:p w14:paraId="450AC9D0" w14:textId="74029C05"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b) u ostatních plynovodů a přípojek </w:t>
            </w:r>
          </w:p>
        </w:tc>
        <w:tc>
          <w:tcPr>
            <w:tcW w:w="5031" w:type="dxa"/>
            <w:gridSpan w:val="2"/>
            <w:tcBorders>
              <w:top w:val="none" w:sz="6" w:space="0" w:color="auto"/>
              <w:left w:val="none" w:sz="6" w:space="0" w:color="auto"/>
              <w:bottom w:val="none" w:sz="6" w:space="0" w:color="auto"/>
            </w:tcBorders>
          </w:tcPr>
          <w:p w14:paraId="49ED19B0" w14:textId="3806AA71"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4</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C7BBBB0" w14:textId="77777777" w:rsidTr="0035448E">
        <w:trPr>
          <w:trHeight w:val="99"/>
        </w:trPr>
        <w:tc>
          <w:tcPr>
            <w:tcW w:w="5283" w:type="dxa"/>
            <w:gridSpan w:val="2"/>
            <w:tcBorders>
              <w:top w:val="none" w:sz="6" w:space="0" w:color="auto"/>
              <w:bottom w:val="none" w:sz="6" w:space="0" w:color="auto"/>
              <w:right w:val="none" w:sz="6" w:space="0" w:color="auto"/>
            </w:tcBorders>
          </w:tcPr>
          <w:p w14:paraId="4A94DD10" w14:textId="23286055"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 xml:space="preserve">c) u technologických objektů </w:t>
            </w:r>
          </w:p>
        </w:tc>
        <w:tc>
          <w:tcPr>
            <w:tcW w:w="5031" w:type="dxa"/>
            <w:gridSpan w:val="2"/>
            <w:tcBorders>
              <w:top w:val="none" w:sz="6" w:space="0" w:color="auto"/>
              <w:left w:val="none" w:sz="6" w:space="0" w:color="auto"/>
              <w:bottom w:val="none" w:sz="6" w:space="0" w:color="auto"/>
            </w:tcBorders>
          </w:tcPr>
          <w:p w14:paraId="4BF18B59" w14:textId="72C58F4F"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4</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4D7E5953" w14:textId="77777777" w:rsidTr="0035448E">
        <w:trPr>
          <w:trHeight w:val="136"/>
        </w:trPr>
        <w:tc>
          <w:tcPr>
            <w:tcW w:w="5283" w:type="dxa"/>
            <w:gridSpan w:val="2"/>
            <w:tcBorders>
              <w:top w:val="none" w:sz="6" w:space="0" w:color="auto"/>
              <w:bottom w:val="none" w:sz="6" w:space="0" w:color="auto"/>
              <w:right w:val="none" w:sz="6" w:space="0" w:color="auto"/>
            </w:tcBorders>
          </w:tcPr>
          <w:p w14:paraId="01DC071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Ve zvláštních případech – těžební objekty, vodní díla, podzemní stavby </w:t>
            </w:r>
          </w:p>
        </w:tc>
        <w:tc>
          <w:tcPr>
            <w:tcW w:w="5031" w:type="dxa"/>
            <w:gridSpan w:val="2"/>
            <w:tcBorders>
              <w:top w:val="none" w:sz="6" w:space="0" w:color="auto"/>
              <w:left w:val="none" w:sz="6" w:space="0" w:color="auto"/>
              <w:bottom w:val="none" w:sz="6" w:space="0" w:color="auto"/>
            </w:tcBorders>
          </w:tcPr>
          <w:p w14:paraId="7107A629" w14:textId="2017B6DF"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až 200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3A918E6A" w14:textId="77777777" w:rsidTr="0035448E">
        <w:trPr>
          <w:trHeight w:val="110"/>
        </w:trPr>
        <w:tc>
          <w:tcPr>
            <w:tcW w:w="10314" w:type="dxa"/>
            <w:gridSpan w:val="4"/>
            <w:tcBorders>
              <w:top w:val="none" w:sz="6" w:space="0" w:color="auto"/>
              <w:bottom w:val="none" w:sz="6" w:space="0" w:color="auto"/>
            </w:tcBorders>
          </w:tcPr>
          <w:p w14:paraId="03359B40"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Teplárenství: </w:t>
            </w:r>
          </w:p>
        </w:tc>
      </w:tr>
      <w:tr w:rsidR="0035448E" w:rsidRPr="0035448E" w14:paraId="38DBB5FD" w14:textId="77777777" w:rsidTr="0035448E">
        <w:trPr>
          <w:trHeight w:val="99"/>
        </w:trPr>
        <w:tc>
          <w:tcPr>
            <w:tcW w:w="5283" w:type="dxa"/>
            <w:gridSpan w:val="2"/>
            <w:tcBorders>
              <w:top w:val="none" w:sz="6" w:space="0" w:color="auto"/>
              <w:bottom w:val="none" w:sz="6" w:space="0" w:color="auto"/>
              <w:right w:val="none" w:sz="6" w:space="0" w:color="auto"/>
            </w:tcBorders>
          </w:tcPr>
          <w:p w14:paraId="7D1139C5"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Zařízení pro výrobu či rozvod tepelné energie </w:t>
            </w:r>
          </w:p>
        </w:tc>
        <w:tc>
          <w:tcPr>
            <w:tcW w:w="5031" w:type="dxa"/>
            <w:gridSpan w:val="2"/>
            <w:tcBorders>
              <w:top w:val="none" w:sz="6" w:space="0" w:color="auto"/>
              <w:left w:val="none" w:sz="6" w:space="0" w:color="auto"/>
              <w:bottom w:val="none" w:sz="6" w:space="0" w:color="auto"/>
            </w:tcBorders>
          </w:tcPr>
          <w:p w14:paraId="18E2336E" w14:textId="373F4A96"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23856A93" w14:textId="77777777" w:rsidTr="0035448E">
        <w:trPr>
          <w:trHeight w:val="135"/>
        </w:trPr>
        <w:tc>
          <w:tcPr>
            <w:tcW w:w="5283" w:type="dxa"/>
            <w:gridSpan w:val="2"/>
            <w:tcBorders>
              <w:top w:val="none" w:sz="6" w:space="0" w:color="auto"/>
              <w:bottom w:val="none" w:sz="6" w:space="0" w:color="auto"/>
              <w:right w:val="none" w:sz="6" w:space="0" w:color="auto"/>
            </w:tcBorders>
          </w:tcPr>
          <w:p w14:paraId="5FE17922"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Výměníkové stanice </w:t>
            </w:r>
          </w:p>
        </w:tc>
        <w:tc>
          <w:tcPr>
            <w:tcW w:w="5031" w:type="dxa"/>
            <w:gridSpan w:val="2"/>
            <w:tcBorders>
              <w:top w:val="none" w:sz="6" w:space="0" w:color="auto"/>
              <w:left w:val="none" w:sz="6" w:space="0" w:color="auto"/>
              <w:bottom w:val="none" w:sz="6" w:space="0" w:color="auto"/>
            </w:tcBorders>
          </w:tcPr>
          <w:p w14:paraId="67F0FF77" w14:textId="121D331D"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18788942" w14:textId="77777777" w:rsidTr="0035448E">
        <w:trPr>
          <w:trHeight w:val="110"/>
        </w:trPr>
        <w:tc>
          <w:tcPr>
            <w:tcW w:w="10314" w:type="dxa"/>
            <w:gridSpan w:val="4"/>
            <w:tcBorders>
              <w:top w:val="none" w:sz="6" w:space="0" w:color="auto"/>
              <w:bottom w:val="none" w:sz="6" w:space="0" w:color="auto"/>
            </w:tcBorders>
          </w:tcPr>
          <w:p w14:paraId="505643EC"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127/2005 Sb. §102 </w:t>
            </w:r>
          </w:p>
        </w:tc>
      </w:tr>
      <w:tr w:rsidR="0035448E" w:rsidRPr="0035448E" w14:paraId="7CE99E12" w14:textId="77777777" w:rsidTr="0035448E">
        <w:trPr>
          <w:trHeight w:val="99"/>
        </w:trPr>
        <w:tc>
          <w:tcPr>
            <w:tcW w:w="5283" w:type="dxa"/>
            <w:gridSpan w:val="2"/>
            <w:tcBorders>
              <w:top w:val="none" w:sz="6" w:space="0" w:color="auto"/>
              <w:bottom w:val="none" w:sz="6" w:space="0" w:color="auto"/>
              <w:right w:val="none" w:sz="6" w:space="0" w:color="auto"/>
            </w:tcBorders>
          </w:tcPr>
          <w:p w14:paraId="63365841"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Podzemního komunikačního vedení </w:t>
            </w:r>
          </w:p>
        </w:tc>
        <w:tc>
          <w:tcPr>
            <w:tcW w:w="5031" w:type="dxa"/>
            <w:gridSpan w:val="2"/>
            <w:tcBorders>
              <w:top w:val="none" w:sz="6" w:space="0" w:color="auto"/>
              <w:left w:val="none" w:sz="6" w:space="0" w:color="auto"/>
              <w:bottom w:val="none" w:sz="6" w:space="0" w:color="auto"/>
            </w:tcBorders>
          </w:tcPr>
          <w:p w14:paraId="36E4A70E" w14:textId="053E921E"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0,5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343958BD" w14:textId="77777777" w:rsidTr="0035448E">
        <w:trPr>
          <w:trHeight w:val="110"/>
        </w:trPr>
        <w:tc>
          <w:tcPr>
            <w:tcW w:w="10314" w:type="dxa"/>
            <w:gridSpan w:val="4"/>
            <w:tcBorders>
              <w:top w:val="none" w:sz="6" w:space="0" w:color="auto"/>
              <w:bottom w:val="none" w:sz="6" w:space="0" w:color="auto"/>
            </w:tcBorders>
          </w:tcPr>
          <w:p w14:paraId="29621E83"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Dle Zákona č. 274/2001 Sb. §23 </w:t>
            </w:r>
          </w:p>
        </w:tc>
      </w:tr>
      <w:tr w:rsidR="0035448E" w:rsidRPr="0035448E" w14:paraId="32759EB2" w14:textId="77777777" w:rsidTr="0035448E">
        <w:trPr>
          <w:trHeight w:val="99"/>
        </w:trPr>
        <w:tc>
          <w:tcPr>
            <w:tcW w:w="5283" w:type="dxa"/>
            <w:gridSpan w:val="2"/>
            <w:tcBorders>
              <w:top w:val="none" w:sz="6" w:space="0" w:color="auto"/>
              <w:bottom w:val="none" w:sz="6" w:space="0" w:color="auto"/>
              <w:right w:val="none" w:sz="6" w:space="0" w:color="auto"/>
            </w:tcBorders>
          </w:tcPr>
          <w:p w14:paraId="267FBB3B" w14:textId="5B82A496"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a) u vodovodních řádů a kanalizačních stok do průměru 500</w:t>
            </w:r>
            <w:r w:rsidR="007E05FA">
              <w:rPr>
                <w:rFonts w:ascii="Arial Narrow" w:hAnsi="Arial Narrow"/>
                <w:sz w:val="20"/>
                <w:szCs w:val="20"/>
              </w:rPr>
              <w:t xml:space="preserve"> </w:t>
            </w:r>
            <w:r w:rsidRPr="0035448E">
              <w:rPr>
                <w:rFonts w:ascii="Arial Narrow" w:hAnsi="Arial Narrow"/>
                <w:sz w:val="20"/>
                <w:szCs w:val="20"/>
              </w:rPr>
              <w:t xml:space="preserve">mm včetně </w:t>
            </w:r>
          </w:p>
        </w:tc>
        <w:tc>
          <w:tcPr>
            <w:tcW w:w="5031" w:type="dxa"/>
            <w:gridSpan w:val="2"/>
            <w:tcBorders>
              <w:top w:val="none" w:sz="6" w:space="0" w:color="auto"/>
              <w:left w:val="none" w:sz="6" w:space="0" w:color="auto"/>
              <w:bottom w:val="none" w:sz="6" w:space="0" w:color="auto"/>
            </w:tcBorders>
          </w:tcPr>
          <w:p w14:paraId="0D3E84B4" w14:textId="54E3CF8B"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1,5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77B3563D" w14:textId="77777777" w:rsidTr="0035448E">
        <w:trPr>
          <w:trHeight w:val="99"/>
        </w:trPr>
        <w:tc>
          <w:tcPr>
            <w:tcW w:w="5283" w:type="dxa"/>
            <w:gridSpan w:val="2"/>
            <w:tcBorders>
              <w:top w:val="none" w:sz="6" w:space="0" w:color="auto"/>
              <w:bottom w:val="none" w:sz="6" w:space="0" w:color="auto"/>
              <w:right w:val="none" w:sz="6" w:space="0" w:color="auto"/>
            </w:tcBorders>
          </w:tcPr>
          <w:p w14:paraId="577BBA0E" w14:textId="3DF0E52F"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b) u vodovodních řádů a kanalizačních stok nad průměr 500</w:t>
            </w:r>
            <w:r w:rsidR="007E05FA">
              <w:rPr>
                <w:rFonts w:ascii="Arial Narrow" w:hAnsi="Arial Narrow"/>
                <w:sz w:val="20"/>
                <w:szCs w:val="20"/>
              </w:rPr>
              <w:t xml:space="preserve"> </w:t>
            </w:r>
            <w:r w:rsidRPr="0035448E">
              <w:rPr>
                <w:rFonts w:ascii="Arial Narrow" w:hAnsi="Arial Narrow"/>
                <w:sz w:val="20"/>
                <w:szCs w:val="20"/>
              </w:rPr>
              <w:t xml:space="preserve">mm </w:t>
            </w:r>
          </w:p>
        </w:tc>
        <w:tc>
          <w:tcPr>
            <w:tcW w:w="5031" w:type="dxa"/>
            <w:gridSpan w:val="2"/>
            <w:tcBorders>
              <w:top w:val="none" w:sz="6" w:space="0" w:color="auto"/>
              <w:left w:val="none" w:sz="6" w:space="0" w:color="auto"/>
              <w:bottom w:val="none" w:sz="6" w:space="0" w:color="auto"/>
            </w:tcBorders>
          </w:tcPr>
          <w:p w14:paraId="409D903D" w14:textId="429DF4F7" w:rsidR="0035448E" w:rsidRPr="0035448E" w:rsidRDefault="0035448E" w:rsidP="0035448E">
            <w:pPr>
              <w:pStyle w:val="Default"/>
              <w:jc w:val="center"/>
              <w:rPr>
                <w:rFonts w:ascii="Arial Narrow" w:hAnsi="Arial Narrow"/>
                <w:sz w:val="20"/>
                <w:szCs w:val="20"/>
              </w:rPr>
            </w:pPr>
            <w:r w:rsidRPr="0035448E">
              <w:rPr>
                <w:rFonts w:ascii="Arial Narrow" w:hAnsi="Arial Narrow"/>
                <w:sz w:val="20"/>
                <w:szCs w:val="20"/>
              </w:rPr>
              <w:t>2,5</w:t>
            </w:r>
            <w:r>
              <w:rPr>
                <w:rFonts w:ascii="Arial Narrow" w:hAnsi="Arial Narrow"/>
                <w:sz w:val="20"/>
                <w:szCs w:val="20"/>
              </w:rPr>
              <w:t xml:space="preserve"> </w:t>
            </w:r>
            <w:r w:rsidRPr="0035448E">
              <w:rPr>
                <w:rFonts w:ascii="Arial Narrow" w:hAnsi="Arial Narrow"/>
                <w:sz w:val="20"/>
                <w:szCs w:val="20"/>
              </w:rPr>
              <w:t>m</w:t>
            </w:r>
          </w:p>
        </w:tc>
      </w:tr>
      <w:tr w:rsidR="0035448E" w:rsidRPr="0035448E" w14:paraId="766837E7" w14:textId="77777777" w:rsidTr="0035448E">
        <w:trPr>
          <w:trHeight w:val="220"/>
        </w:trPr>
        <w:tc>
          <w:tcPr>
            <w:tcW w:w="10314" w:type="dxa"/>
            <w:gridSpan w:val="4"/>
            <w:tcBorders>
              <w:top w:val="none" w:sz="6" w:space="0" w:color="auto"/>
              <w:bottom w:val="none" w:sz="6" w:space="0" w:color="auto"/>
            </w:tcBorders>
          </w:tcPr>
          <w:p w14:paraId="46744AD9" w14:textId="30EE04BF" w:rsidR="0035448E" w:rsidRPr="0035448E" w:rsidRDefault="0035448E" w:rsidP="0035448E">
            <w:pPr>
              <w:pStyle w:val="Default"/>
              <w:rPr>
                <w:rFonts w:ascii="Arial Narrow" w:hAnsi="Arial Narrow"/>
                <w:sz w:val="20"/>
                <w:szCs w:val="20"/>
              </w:rPr>
            </w:pPr>
            <w:r w:rsidRPr="0035448E">
              <w:rPr>
                <w:rFonts w:ascii="Arial Narrow" w:hAnsi="Arial Narrow"/>
                <w:sz w:val="20"/>
                <w:szCs w:val="20"/>
              </w:rPr>
              <w:t>u vodovodních řádů a kanalizačních stok nad průměr 200</w:t>
            </w:r>
            <w:r w:rsidR="007E05FA">
              <w:rPr>
                <w:rFonts w:ascii="Arial Narrow" w:hAnsi="Arial Narrow"/>
                <w:sz w:val="20"/>
                <w:szCs w:val="20"/>
              </w:rPr>
              <w:t xml:space="preserve"> </w:t>
            </w:r>
            <w:r w:rsidRPr="0035448E">
              <w:rPr>
                <w:rFonts w:ascii="Arial Narrow" w:hAnsi="Arial Narrow"/>
                <w:sz w:val="20"/>
                <w:szCs w:val="20"/>
              </w:rPr>
              <w:t>mm s dnem pod 2,5</w:t>
            </w:r>
            <w:r w:rsidR="007E05FA">
              <w:rPr>
                <w:rFonts w:ascii="Arial Narrow" w:hAnsi="Arial Narrow"/>
                <w:sz w:val="20"/>
                <w:szCs w:val="20"/>
              </w:rPr>
              <w:t xml:space="preserve"> </w:t>
            </w:r>
            <w:r w:rsidRPr="0035448E">
              <w:rPr>
                <w:rFonts w:ascii="Arial Narrow" w:hAnsi="Arial Narrow"/>
                <w:sz w:val="20"/>
                <w:szCs w:val="20"/>
              </w:rPr>
              <w:t>m hloubky se podle bodu a), b) zvyšují o 1</w:t>
            </w:r>
            <w:r w:rsidR="007E05FA">
              <w:rPr>
                <w:rFonts w:ascii="Arial Narrow" w:hAnsi="Arial Narrow"/>
                <w:sz w:val="20"/>
                <w:szCs w:val="20"/>
              </w:rPr>
              <w:t xml:space="preserve"> </w:t>
            </w:r>
            <w:r w:rsidRPr="0035448E">
              <w:rPr>
                <w:rFonts w:ascii="Arial Narrow" w:hAnsi="Arial Narrow"/>
                <w:sz w:val="20"/>
                <w:szCs w:val="20"/>
              </w:rPr>
              <w:t xml:space="preserve">m </w:t>
            </w:r>
          </w:p>
        </w:tc>
      </w:tr>
      <w:tr w:rsidR="0035448E" w:rsidRPr="0035448E" w14:paraId="7B93EAC9" w14:textId="77777777" w:rsidTr="0035448E">
        <w:trPr>
          <w:trHeight w:val="110"/>
        </w:trPr>
        <w:tc>
          <w:tcPr>
            <w:tcW w:w="10314" w:type="dxa"/>
            <w:gridSpan w:val="4"/>
            <w:tcBorders>
              <w:top w:val="none" w:sz="6" w:space="0" w:color="auto"/>
              <w:bottom w:val="none" w:sz="6" w:space="0" w:color="auto"/>
            </w:tcBorders>
          </w:tcPr>
          <w:p w14:paraId="1735874A" w14:textId="77777777" w:rsidR="0035448E" w:rsidRPr="007E05FA" w:rsidRDefault="0035448E">
            <w:pPr>
              <w:pStyle w:val="Default"/>
              <w:rPr>
                <w:rFonts w:ascii="Arial Narrow" w:hAnsi="Arial Narrow"/>
                <w:b/>
                <w:bCs/>
                <w:sz w:val="20"/>
                <w:szCs w:val="20"/>
              </w:rPr>
            </w:pPr>
            <w:r w:rsidRPr="007E05FA">
              <w:rPr>
                <w:rFonts w:ascii="Arial Narrow" w:hAnsi="Arial Narrow"/>
                <w:b/>
                <w:bCs/>
                <w:sz w:val="20"/>
                <w:szCs w:val="20"/>
              </w:rPr>
              <w:t xml:space="preserve">Dle Zákona č. 29/ 59 Sb. §4 </w:t>
            </w:r>
          </w:p>
        </w:tc>
      </w:tr>
      <w:tr w:rsidR="0035448E" w:rsidRPr="0035448E" w14:paraId="18D5E077" w14:textId="77777777" w:rsidTr="0035448E">
        <w:trPr>
          <w:trHeight w:val="136"/>
        </w:trPr>
        <w:tc>
          <w:tcPr>
            <w:tcW w:w="5283" w:type="dxa"/>
            <w:gridSpan w:val="2"/>
            <w:tcBorders>
              <w:top w:val="none" w:sz="6" w:space="0" w:color="auto"/>
              <w:bottom w:val="none" w:sz="6" w:space="0" w:color="auto"/>
              <w:right w:val="none" w:sz="6" w:space="0" w:color="auto"/>
            </w:tcBorders>
          </w:tcPr>
          <w:p w14:paraId="74A3171B"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Ochranné pásmo potrubí pro pohonné látky </w:t>
            </w:r>
          </w:p>
        </w:tc>
        <w:tc>
          <w:tcPr>
            <w:tcW w:w="5031" w:type="dxa"/>
            <w:gridSpan w:val="2"/>
            <w:tcBorders>
              <w:top w:val="none" w:sz="6" w:space="0" w:color="auto"/>
              <w:left w:val="none" w:sz="6" w:space="0" w:color="auto"/>
              <w:bottom w:val="none" w:sz="6" w:space="0" w:color="auto"/>
            </w:tcBorders>
          </w:tcPr>
          <w:p w14:paraId="2FBA4AD7" w14:textId="78359E16"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300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6F53450" w14:textId="77777777" w:rsidTr="0035448E">
        <w:trPr>
          <w:trHeight w:val="110"/>
        </w:trPr>
        <w:tc>
          <w:tcPr>
            <w:tcW w:w="10314" w:type="dxa"/>
            <w:gridSpan w:val="4"/>
            <w:tcBorders>
              <w:top w:val="none" w:sz="6" w:space="0" w:color="auto"/>
              <w:bottom w:val="none" w:sz="6" w:space="0" w:color="auto"/>
            </w:tcBorders>
          </w:tcPr>
          <w:p w14:paraId="6010FE36" w14:textId="77777777" w:rsidR="0035448E" w:rsidRPr="0035448E" w:rsidRDefault="0035448E">
            <w:pPr>
              <w:pStyle w:val="Default"/>
              <w:rPr>
                <w:rFonts w:ascii="Arial Narrow" w:hAnsi="Arial Narrow"/>
                <w:sz w:val="22"/>
                <w:szCs w:val="22"/>
              </w:rPr>
            </w:pPr>
            <w:r w:rsidRPr="007E05FA">
              <w:rPr>
                <w:rFonts w:ascii="Arial Narrow" w:hAnsi="Arial Narrow"/>
                <w:b/>
                <w:bCs/>
                <w:sz w:val="20"/>
                <w:szCs w:val="20"/>
              </w:rPr>
              <w:t>Ostatní ochranná pásma:</w:t>
            </w:r>
            <w:r w:rsidRPr="0035448E">
              <w:rPr>
                <w:rFonts w:ascii="Arial Narrow" w:hAnsi="Arial Narrow"/>
                <w:b/>
                <w:bCs/>
                <w:sz w:val="22"/>
                <w:szCs w:val="22"/>
              </w:rPr>
              <w:t xml:space="preserve"> </w:t>
            </w:r>
          </w:p>
        </w:tc>
      </w:tr>
      <w:tr w:rsidR="0035448E" w:rsidRPr="0035448E" w14:paraId="3334905F" w14:textId="77777777" w:rsidTr="0035448E">
        <w:trPr>
          <w:trHeight w:val="99"/>
        </w:trPr>
        <w:tc>
          <w:tcPr>
            <w:tcW w:w="5283" w:type="dxa"/>
            <w:gridSpan w:val="2"/>
            <w:tcBorders>
              <w:top w:val="none" w:sz="6" w:space="0" w:color="auto"/>
              <w:bottom w:val="none" w:sz="6" w:space="0" w:color="auto"/>
              <w:right w:val="none" w:sz="6" w:space="0" w:color="auto"/>
            </w:tcBorders>
          </w:tcPr>
          <w:p w14:paraId="07E49A9C"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Les od kraje porostu </w:t>
            </w:r>
          </w:p>
        </w:tc>
        <w:tc>
          <w:tcPr>
            <w:tcW w:w="5031" w:type="dxa"/>
            <w:gridSpan w:val="2"/>
            <w:tcBorders>
              <w:top w:val="none" w:sz="6" w:space="0" w:color="auto"/>
              <w:left w:val="none" w:sz="6" w:space="0" w:color="auto"/>
              <w:bottom w:val="none" w:sz="6" w:space="0" w:color="auto"/>
            </w:tcBorders>
          </w:tcPr>
          <w:p w14:paraId="680C1954" w14:textId="3ED3933B"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50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7135FC2F" w14:textId="77777777" w:rsidTr="0035448E">
        <w:trPr>
          <w:trHeight w:val="99"/>
        </w:trPr>
        <w:tc>
          <w:tcPr>
            <w:tcW w:w="5283" w:type="dxa"/>
            <w:gridSpan w:val="2"/>
            <w:tcBorders>
              <w:top w:val="none" w:sz="6" w:space="0" w:color="auto"/>
              <w:bottom w:val="none" w:sz="6" w:space="0" w:color="auto"/>
              <w:right w:val="none" w:sz="6" w:space="0" w:color="auto"/>
            </w:tcBorders>
          </w:tcPr>
          <w:p w14:paraId="029352B9"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Přírodní památky </w:t>
            </w:r>
          </w:p>
        </w:tc>
        <w:tc>
          <w:tcPr>
            <w:tcW w:w="5031" w:type="dxa"/>
            <w:gridSpan w:val="2"/>
            <w:tcBorders>
              <w:top w:val="none" w:sz="6" w:space="0" w:color="auto"/>
              <w:left w:val="none" w:sz="6" w:space="0" w:color="auto"/>
              <w:bottom w:val="none" w:sz="6" w:space="0" w:color="auto"/>
            </w:tcBorders>
          </w:tcPr>
          <w:p w14:paraId="68D93E40" w14:textId="55C42648"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50</w:t>
            </w:r>
            <w:r w:rsidR="007E05FA">
              <w:rPr>
                <w:rFonts w:ascii="Arial Narrow" w:hAnsi="Arial Narrow"/>
                <w:sz w:val="20"/>
                <w:szCs w:val="20"/>
              </w:rPr>
              <w:t xml:space="preserve"> </w:t>
            </w:r>
            <w:r w:rsidRPr="0035448E">
              <w:rPr>
                <w:rFonts w:ascii="Arial Narrow" w:hAnsi="Arial Narrow"/>
                <w:sz w:val="20"/>
                <w:szCs w:val="20"/>
              </w:rPr>
              <w:t>m</w:t>
            </w:r>
          </w:p>
        </w:tc>
      </w:tr>
      <w:tr w:rsidR="0035448E" w:rsidRPr="0035448E" w14:paraId="0FF33125" w14:textId="77777777" w:rsidTr="0035448E">
        <w:trPr>
          <w:trHeight w:val="99"/>
        </w:trPr>
        <w:tc>
          <w:tcPr>
            <w:tcW w:w="5283" w:type="dxa"/>
            <w:gridSpan w:val="2"/>
            <w:tcBorders>
              <w:top w:val="none" w:sz="6" w:space="0" w:color="auto"/>
              <w:bottom w:val="none" w:sz="6" w:space="0" w:color="auto"/>
              <w:right w:val="none" w:sz="6" w:space="0" w:color="auto"/>
            </w:tcBorders>
          </w:tcPr>
          <w:p w14:paraId="3F188D3D" w14:textId="77777777" w:rsidR="0035448E" w:rsidRPr="0035448E" w:rsidRDefault="0035448E">
            <w:pPr>
              <w:pStyle w:val="Default"/>
              <w:rPr>
                <w:rFonts w:ascii="Arial Narrow" w:hAnsi="Arial Narrow"/>
                <w:sz w:val="20"/>
                <w:szCs w:val="20"/>
              </w:rPr>
            </w:pPr>
            <w:r w:rsidRPr="0035448E">
              <w:rPr>
                <w:rFonts w:ascii="Arial Narrow" w:hAnsi="Arial Narrow"/>
                <w:b/>
                <w:bCs/>
                <w:sz w:val="20"/>
                <w:szCs w:val="20"/>
              </w:rPr>
              <w:t xml:space="preserve">Dráhy – železniční trať </w:t>
            </w:r>
          </w:p>
        </w:tc>
        <w:tc>
          <w:tcPr>
            <w:tcW w:w="5031" w:type="dxa"/>
            <w:gridSpan w:val="2"/>
            <w:tcBorders>
              <w:top w:val="none" w:sz="6" w:space="0" w:color="auto"/>
              <w:left w:val="none" w:sz="6" w:space="0" w:color="auto"/>
              <w:bottom w:val="none" w:sz="6" w:space="0" w:color="auto"/>
            </w:tcBorders>
          </w:tcPr>
          <w:p w14:paraId="2BEF21DF" w14:textId="60FD8EEA" w:rsidR="0035448E" w:rsidRPr="0035448E" w:rsidRDefault="0035448E" w:rsidP="007E05FA">
            <w:pPr>
              <w:pStyle w:val="Default"/>
              <w:jc w:val="center"/>
              <w:rPr>
                <w:rFonts w:ascii="Arial Narrow" w:hAnsi="Arial Narrow"/>
                <w:sz w:val="20"/>
                <w:szCs w:val="20"/>
              </w:rPr>
            </w:pPr>
            <w:r w:rsidRPr="0035448E">
              <w:rPr>
                <w:rFonts w:ascii="Arial Narrow" w:hAnsi="Arial Narrow"/>
                <w:sz w:val="20"/>
                <w:szCs w:val="20"/>
              </w:rPr>
              <w:t>60</w:t>
            </w:r>
            <w:r w:rsidR="007E05FA">
              <w:rPr>
                <w:rFonts w:ascii="Arial Narrow" w:hAnsi="Arial Narrow"/>
                <w:sz w:val="20"/>
                <w:szCs w:val="20"/>
              </w:rPr>
              <w:t xml:space="preserve"> </w:t>
            </w:r>
            <w:r w:rsidRPr="0035448E">
              <w:rPr>
                <w:rFonts w:ascii="Arial Narrow" w:hAnsi="Arial Narrow"/>
                <w:sz w:val="20"/>
                <w:szCs w:val="20"/>
              </w:rPr>
              <w:t>m</w:t>
            </w:r>
          </w:p>
        </w:tc>
      </w:tr>
    </w:tbl>
    <w:p w14:paraId="4910836A" w14:textId="5F93D816" w:rsidR="0021567B" w:rsidRDefault="007E05FA" w:rsidP="001461A5">
      <w:pPr>
        <w:pStyle w:val="Tabulka"/>
        <w:rPr>
          <w:rFonts w:ascii="Arial Narrow" w:hAnsi="Arial Narrow"/>
        </w:rPr>
      </w:pPr>
      <w:r>
        <w:rPr>
          <w:rFonts w:ascii="Arial Narrow" w:hAnsi="Arial Narrow"/>
        </w:rPr>
        <w:t>Pásmo s podzemními vedeními bez ochrany mohou přejíždět mechanismy o celkové hmotnosti max. 6 t včetně.</w:t>
      </w:r>
    </w:p>
    <w:p w14:paraId="6740F1DB" w14:textId="77777777" w:rsidR="007E05FA" w:rsidRDefault="007E05FA" w:rsidP="001461A5">
      <w:pPr>
        <w:pStyle w:val="Tabulka"/>
        <w:rPr>
          <w:rFonts w:ascii="Arial Narrow" w:hAnsi="Arial Narrow"/>
        </w:rPr>
      </w:pPr>
    </w:p>
    <w:p w14:paraId="43FF9E00" w14:textId="78D82308" w:rsidR="007E05FA" w:rsidRDefault="007E05FA" w:rsidP="007E05FA">
      <w:pPr>
        <w:pStyle w:val="Nadpis2"/>
        <w:spacing w:before="120"/>
        <w:ind w:left="573" w:hanging="573"/>
      </w:pPr>
      <w:r>
        <w:br w:type="page"/>
      </w:r>
      <w:bookmarkStart w:id="49" w:name="_Toc150336209"/>
      <w:r>
        <w:lastRenderedPageBreak/>
        <w:t>Seznámení s Plánem</w:t>
      </w:r>
      <w:bookmarkEnd w:id="49"/>
    </w:p>
    <w:p w14:paraId="1753D42A" w14:textId="77777777" w:rsidR="007E05FA" w:rsidRDefault="007E05FA" w:rsidP="007E05FA">
      <w:pPr>
        <w:pStyle w:val="Zkladntext-prvnodsazen"/>
      </w:pPr>
    </w:p>
    <w:p w14:paraId="208A0527" w14:textId="16C4CF5D" w:rsidR="007E05FA" w:rsidRDefault="007E05FA" w:rsidP="007E05FA">
      <w:pPr>
        <w:pStyle w:val="Zkladntext-prvnodsazen"/>
      </w:pPr>
      <w:r>
        <w:t>S tímto Plánem BOZP byli dle § 7 písm. c) NV č. 591/2006 Sb. seznámeni a souhlasí s ním:</w:t>
      </w:r>
    </w:p>
    <w:p w14:paraId="2EA77B17" w14:textId="77777777" w:rsidR="007E05FA" w:rsidRDefault="007E05FA" w:rsidP="007E05FA">
      <w:pPr>
        <w:pStyle w:val="Zkladntext-prvnodsazen"/>
      </w:pPr>
    </w:p>
    <w:tbl>
      <w:tblPr>
        <w:tblStyle w:val="Mkatabulky"/>
        <w:tblW w:w="0" w:type="auto"/>
        <w:jc w:val="center"/>
        <w:tblLook w:val="04A0" w:firstRow="1" w:lastRow="0" w:firstColumn="1" w:lastColumn="0" w:noHBand="0" w:noVBand="1"/>
      </w:tblPr>
      <w:tblGrid>
        <w:gridCol w:w="1927"/>
        <w:gridCol w:w="1927"/>
        <w:gridCol w:w="1927"/>
        <w:gridCol w:w="1928"/>
        <w:gridCol w:w="1928"/>
      </w:tblGrid>
      <w:tr w:rsidR="007E05FA" w14:paraId="6C78470D" w14:textId="77777777" w:rsidTr="007E05FA">
        <w:trPr>
          <w:jc w:val="center"/>
        </w:trPr>
        <w:tc>
          <w:tcPr>
            <w:tcW w:w="1927" w:type="dxa"/>
            <w:shd w:val="clear" w:color="auto" w:fill="FFF2CC" w:themeFill="accent4" w:themeFillTint="33"/>
            <w:vAlign w:val="center"/>
          </w:tcPr>
          <w:p w14:paraId="775BC60E" w14:textId="55920925" w:rsidR="007E05FA" w:rsidRPr="007E05FA" w:rsidRDefault="007E05FA" w:rsidP="007E05FA">
            <w:pPr>
              <w:pStyle w:val="Zkladntext-prvnodsazen"/>
              <w:ind w:firstLine="0"/>
              <w:jc w:val="center"/>
              <w:rPr>
                <w:b/>
                <w:bCs/>
              </w:rPr>
            </w:pPr>
            <w:r w:rsidRPr="007E05FA">
              <w:rPr>
                <w:b/>
                <w:bCs/>
              </w:rPr>
              <w:t>Zhotovitel</w:t>
            </w:r>
          </w:p>
        </w:tc>
        <w:tc>
          <w:tcPr>
            <w:tcW w:w="1927" w:type="dxa"/>
            <w:shd w:val="clear" w:color="auto" w:fill="FFF2CC" w:themeFill="accent4" w:themeFillTint="33"/>
            <w:vAlign w:val="center"/>
          </w:tcPr>
          <w:p w14:paraId="16CA086A" w14:textId="77E86691" w:rsidR="007E05FA" w:rsidRPr="007E05FA" w:rsidRDefault="007E05FA" w:rsidP="007E05FA">
            <w:pPr>
              <w:pStyle w:val="Zkladntext-prvnodsazen"/>
              <w:ind w:firstLine="0"/>
              <w:jc w:val="center"/>
              <w:rPr>
                <w:b/>
                <w:bCs/>
              </w:rPr>
            </w:pPr>
            <w:r w:rsidRPr="007E05FA">
              <w:rPr>
                <w:b/>
                <w:bCs/>
              </w:rPr>
              <w:t>Zástupce zhotovitele (zaměstnanec)</w:t>
            </w:r>
          </w:p>
        </w:tc>
        <w:tc>
          <w:tcPr>
            <w:tcW w:w="1927" w:type="dxa"/>
            <w:shd w:val="clear" w:color="auto" w:fill="FFF2CC" w:themeFill="accent4" w:themeFillTint="33"/>
            <w:vAlign w:val="center"/>
          </w:tcPr>
          <w:p w14:paraId="5FB191C3" w14:textId="71805A91" w:rsidR="007E05FA" w:rsidRPr="007E05FA" w:rsidRDefault="007E05FA" w:rsidP="007E05FA">
            <w:pPr>
              <w:pStyle w:val="Zkladntext-prvnodsazen"/>
              <w:ind w:firstLine="0"/>
              <w:jc w:val="center"/>
              <w:rPr>
                <w:b/>
                <w:bCs/>
              </w:rPr>
            </w:pPr>
            <w:r w:rsidRPr="007E05FA">
              <w:rPr>
                <w:b/>
                <w:bCs/>
              </w:rPr>
              <w:t>Kontakt</w:t>
            </w:r>
          </w:p>
        </w:tc>
        <w:tc>
          <w:tcPr>
            <w:tcW w:w="1928" w:type="dxa"/>
            <w:shd w:val="clear" w:color="auto" w:fill="FFF2CC" w:themeFill="accent4" w:themeFillTint="33"/>
            <w:vAlign w:val="center"/>
          </w:tcPr>
          <w:p w14:paraId="3A31DC14" w14:textId="0A3A608B" w:rsidR="007E05FA" w:rsidRPr="007E05FA" w:rsidRDefault="007E05FA" w:rsidP="007E05FA">
            <w:pPr>
              <w:pStyle w:val="Zkladntext-prvnodsazen"/>
              <w:ind w:firstLine="0"/>
              <w:jc w:val="center"/>
              <w:rPr>
                <w:b/>
                <w:bCs/>
              </w:rPr>
            </w:pPr>
            <w:r w:rsidRPr="007E05FA">
              <w:rPr>
                <w:b/>
                <w:bCs/>
              </w:rPr>
              <w:t>Datum</w:t>
            </w:r>
          </w:p>
        </w:tc>
        <w:tc>
          <w:tcPr>
            <w:tcW w:w="1928" w:type="dxa"/>
            <w:shd w:val="clear" w:color="auto" w:fill="FFF2CC" w:themeFill="accent4" w:themeFillTint="33"/>
            <w:vAlign w:val="center"/>
          </w:tcPr>
          <w:p w14:paraId="25D4B6DF" w14:textId="2F867750" w:rsidR="007E05FA" w:rsidRPr="007E05FA" w:rsidRDefault="007E05FA" w:rsidP="007E05FA">
            <w:pPr>
              <w:pStyle w:val="Zkladntext-prvnodsazen"/>
              <w:ind w:firstLine="0"/>
              <w:jc w:val="center"/>
              <w:rPr>
                <w:b/>
                <w:bCs/>
              </w:rPr>
            </w:pPr>
            <w:r w:rsidRPr="007E05FA">
              <w:rPr>
                <w:b/>
                <w:bCs/>
              </w:rPr>
              <w:t>Podpis</w:t>
            </w:r>
          </w:p>
        </w:tc>
      </w:tr>
      <w:tr w:rsidR="007E05FA" w14:paraId="4EB90D78" w14:textId="77777777" w:rsidTr="007E05FA">
        <w:trPr>
          <w:trHeight w:val="567"/>
          <w:jc w:val="center"/>
        </w:trPr>
        <w:tc>
          <w:tcPr>
            <w:tcW w:w="1927" w:type="dxa"/>
          </w:tcPr>
          <w:p w14:paraId="5D4AA6D8" w14:textId="77777777" w:rsidR="007E05FA" w:rsidRDefault="007E05FA" w:rsidP="007E05FA">
            <w:pPr>
              <w:pStyle w:val="Zkladntext-prvnodsazen"/>
              <w:ind w:firstLine="0"/>
            </w:pPr>
          </w:p>
        </w:tc>
        <w:tc>
          <w:tcPr>
            <w:tcW w:w="1927" w:type="dxa"/>
          </w:tcPr>
          <w:p w14:paraId="13EFA6AE" w14:textId="77777777" w:rsidR="007E05FA" w:rsidRDefault="007E05FA" w:rsidP="007E05FA">
            <w:pPr>
              <w:pStyle w:val="Zkladntext-prvnodsazen"/>
              <w:ind w:firstLine="0"/>
            </w:pPr>
          </w:p>
        </w:tc>
        <w:tc>
          <w:tcPr>
            <w:tcW w:w="1927" w:type="dxa"/>
          </w:tcPr>
          <w:p w14:paraId="6BDA1E80" w14:textId="77777777" w:rsidR="007E05FA" w:rsidRDefault="007E05FA" w:rsidP="007E05FA">
            <w:pPr>
              <w:pStyle w:val="Zkladntext-prvnodsazen"/>
              <w:ind w:firstLine="0"/>
            </w:pPr>
          </w:p>
        </w:tc>
        <w:tc>
          <w:tcPr>
            <w:tcW w:w="1928" w:type="dxa"/>
          </w:tcPr>
          <w:p w14:paraId="29D104AB" w14:textId="77777777" w:rsidR="007E05FA" w:rsidRDefault="007E05FA" w:rsidP="007E05FA">
            <w:pPr>
              <w:pStyle w:val="Zkladntext-prvnodsazen"/>
              <w:ind w:firstLine="0"/>
            </w:pPr>
          </w:p>
        </w:tc>
        <w:tc>
          <w:tcPr>
            <w:tcW w:w="1928" w:type="dxa"/>
          </w:tcPr>
          <w:p w14:paraId="52ACEAD0" w14:textId="77777777" w:rsidR="007E05FA" w:rsidRDefault="007E05FA" w:rsidP="007E05FA">
            <w:pPr>
              <w:pStyle w:val="Zkladntext-prvnodsazen"/>
              <w:ind w:firstLine="0"/>
            </w:pPr>
          </w:p>
        </w:tc>
      </w:tr>
      <w:tr w:rsidR="007E05FA" w14:paraId="0FFC3DD2" w14:textId="77777777" w:rsidTr="007E05FA">
        <w:trPr>
          <w:trHeight w:val="567"/>
          <w:jc w:val="center"/>
        </w:trPr>
        <w:tc>
          <w:tcPr>
            <w:tcW w:w="1927" w:type="dxa"/>
          </w:tcPr>
          <w:p w14:paraId="2C46A19E" w14:textId="77777777" w:rsidR="007E05FA" w:rsidRDefault="007E05FA" w:rsidP="007E05FA">
            <w:pPr>
              <w:pStyle w:val="Zkladntext-prvnodsazen"/>
              <w:ind w:firstLine="0"/>
            </w:pPr>
          </w:p>
        </w:tc>
        <w:tc>
          <w:tcPr>
            <w:tcW w:w="1927" w:type="dxa"/>
          </w:tcPr>
          <w:p w14:paraId="2CB2E8E4" w14:textId="77777777" w:rsidR="007E05FA" w:rsidRDefault="007E05FA" w:rsidP="007E05FA">
            <w:pPr>
              <w:pStyle w:val="Zkladntext-prvnodsazen"/>
              <w:ind w:firstLine="0"/>
            </w:pPr>
          </w:p>
        </w:tc>
        <w:tc>
          <w:tcPr>
            <w:tcW w:w="1927" w:type="dxa"/>
          </w:tcPr>
          <w:p w14:paraId="669D3909" w14:textId="77777777" w:rsidR="007E05FA" w:rsidRDefault="007E05FA" w:rsidP="007E05FA">
            <w:pPr>
              <w:pStyle w:val="Zkladntext-prvnodsazen"/>
              <w:ind w:firstLine="0"/>
            </w:pPr>
          </w:p>
        </w:tc>
        <w:tc>
          <w:tcPr>
            <w:tcW w:w="1928" w:type="dxa"/>
          </w:tcPr>
          <w:p w14:paraId="38A1EFAD" w14:textId="77777777" w:rsidR="007E05FA" w:rsidRDefault="007E05FA" w:rsidP="007E05FA">
            <w:pPr>
              <w:pStyle w:val="Zkladntext-prvnodsazen"/>
              <w:ind w:firstLine="0"/>
            </w:pPr>
          </w:p>
        </w:tc>
        <w:tc>
          <w:tcPr>
            <w:tcW w:w="1928" w:type="dxa"/>
          </w:tcPr>
          <w:p w14:paraId="37749EC8" w14:textId="77777777" w:rsidR="007E05FA" w:rsidRDefault="007E05FA" w:rsidP="007E05FA">
            <w:pPr>
              <w:pStyle w:val="Zkladntext-prvnodsazen"/>
              <w:ind w:firstLine="0"/>
            </w:pPr>
          </w:p>
        </w:tc>
      </w:tr>
      <w:tr w:rsidR="007E05FA" w14:paraId="5A18079D" w14:textId="77777777" w:rsidTr="007E05FA">
        <w:trPr>
          <w:trHeight w:val="567"/>
          <w:jc w:val="center"/>
        </w:trPr>
        <w:tc>
          <w:tcPr>
            <w:tcW w:w="1927" w:type="dxa"/>
          </w:tcPr>
          <w:p w14:paraId="5ADC48A0" w14:textId="77777777" w:rsidR="007E05FA" w:rsidRDefault="007E05FA" w:rsidP="007E05FA">
            <w:pPr>
              <w:pStyle w:val="Zkladntext-prvnodsazen"/>
              <w:ind w:firstLine="0"/>
            </w:pPr>
          </w:p>
        </w:tc>
        <w:tc>
          <w:tcPr>
            <w:tcW w:w="1927" w:type="dxa"/>
          </w:tcPr>
          <w:p w14:paraId="4FDB09D3" w14:textId="77777777" w:rsidR="007E05FA" w:rsidRDefault="007E05FA" w:rsidP="007E05FA">
            <w:pPr>
              <w:pStyle w:val="Zkladntext-prvnodsazen"/>
              <w:ind w:firstLine="0"/>
            </w:pPr>
          </w:p>
        </w:tc>
        <w:tc>
          <w:tcPr>
            <w:tcW w:w="1927" w:type="dxa"/>
          </w:tcPr>
          <w:p w14:paraId="2114CC7B" w14:textId="77777777" w:rsidR="007E05FA" w:rsidRDefault="007E05FA" w:rsidP="007E05FA">
            <w:pPr>
              <w:pStyle w:val="Zkladntext-prvnodsazen"/>
              <w:ind w:firstLine="0"/>
            </w:pPr>
          </w:p>
        </w:tc>
        <w:tc>
          <w:tcPr>
            <w:tcW w:w="1928" w:type="dxa"/>
          </w:tcPr>
          <w:p w14:paraId="35F54295" w14:textId="77777777" w:rsidR="007E05FA" w:rsidRDefault="007E05FA" w:rsidP="007E05FA">
            <w:pPr>
              <w:pStyle w:val="Zkladntext-prvnodsazen"/>
              <w:ind w:firstLine="0"/>
            </w:pPr>
          </w:p>
        </w:tc>
        <w:tc>
          <w:tcPr>
            <w:tcW w:w="1928" w:type="dxa"/>
          </w:tcPr>
          <w:p w14:paraId="1D0814F0" w14:textId="77777777" w:rsidR="007E05FA" w:rsidRDefault="007E05FA" w:rsidP="007E05FA">
            <w:pPr>
              <w:pStyle w:val="Zkladntext-prvnodsazen"/>
              <w:ind w:firstLine="0"/>
            </w:pPr>
          </w:p>
        </w:tc>
      </w:tr>
      <w:tr w:rsidR="007E05FA" w14:paraId="7A636A47" w14:textId="77777777" w:rsidTr="007E05FA">
        <w:trPr>
          <w:trHeight w:val="567"/>
          <w:jc w:val="center"/>
        </w:trPr>
        <w:tc>
          <w:tcPr>
            <w:tcW w:w="1927" w:type="dxa"/>
          </w:tcPr>
          <w:p w14:paraId="66E8F65D" w14:textId="77777777" w:rsidR="007E05FA" w:rsidRDefault="007E05FA" w:rsidP="007E05FA">
            <w:pPr>
              <w:pStyle w:val="Zkladntext-prvnodsazen"/>
              <w:ind w:firstLine="0"/>
            </w:pPr>
          </w:p>
        </w:tc>
        <w:tc>
          <w:tcPr>
            <w:tcW w:w="1927" w:type="dxa"/>
          </w:tcPr>
          <w:p w14:paraId="12402FF2" w14:textId="77777777" w:rsidR="007E05FA" w:rsidRDefault="007E05FA" w:rsidP="007E05FA">
            <w:pPr>
              <w:pStyle w:val="Zkladntext-prvnodsazen"/>
              <w:ind w:firstLine="0"/>
            </w:pPr>
          </w:p>
        </w:tc>
        <w:tc>
          <w:tcPr>
            <w:tcW w:w="1927" w:type="dxa"/>
          </w:tcPr>
          <w:p w14:paraId="437C0871" w14:textId="77777777" w:rsidR="007E05FA" w:rsidRDefault="007E05FA" w:rsidP="007E05FA">
            <w:pPr>
              <w:pStyle w:val="Zkladntext-prvnodsazen"/>
              <w:ind w:firstLine="0"/>
            </w:pPr>
          </w:p>
        </w:tc>
        <w:tc>
          <w:tcPr>
            <w:tcW w:w="1928" w:type="dxa"/>
          </w:tcPr>
          <w:p w14:paraId="085CB35E" w14:textId="77777777" w:rsidR="007E05FA" w:rsidRDefault="007E05FA" w:rsidP="007E05FA">
            <w:pPr>
              <w:pStyle w:val="Zkladntext-prvnodsazen"/>
              <w:ind w:firstLine="0"/>
            </w:pPr>
          </w:p>
        </w:tc>
        <w:tc>
          <w:tcPr>
            <w:tcW w:w="1928" w:type="dxa"/>
          </w:tcPr>
          <w:p w14:paraId="6759C83B" w14:textId="77777777" w:rsidR="007E05FA" w:rsidRDefault="007E05FA" w:rsidP="007E05FA">
            <w:pPr>
              <w:pStyle w:val="Zkladntext-prvnodsazen"/>
              <w:ind w:firstLine="0"/>
            </w:pPr>
          </w:p>
        </w:tc>
      </w:tr>
      <w:tr w:rsidR="007E05FA" w14:paraId="2B74DA84" w14:textId="77777777" w:rsidTr="007E05FA">
        <w:trPr>
          <w:trHeight w:val="567"/>
          <w:jc w:val="center"/>
        </w:trPr>
        <w:tc>
          <w:tcPr>
            <w:tcW w:w="1927" w:type="dxa"/>
          </w:tcPr>
          <w:p w14:paraId="52F126BE" w14:textId="77777777" w:rsidR="007E05FA" w:rsidRDefault="007E05FA" w:rsidP="007E05FA">
            <w:pPr>
              <w:pStyle w:val="Zkladntext-prvnodsazen"/>
              <w:ind w:firstLine="0"/>
            </w:pPr>
          </w:p>
        </w:tc>
        <w:tc>
          <w:tcPr>
            <w:tcW w:w="1927" w:type="dxa"/>
          </w:tcPr>
          <w:p w14:paraId="08683818" w14:textId="77777777" w:rsidR="007E05FA" w:rsidRDefault="007E05FA" w:rsidP="007E05FA">
            <w:pPr>
              <w:pStyle w:val="Zkladntext-prvnodsazen"/>
              <w:ind w:firstLine="0"/>
            </w:pPr>
          </w:p>
        </w:tc>
        <w:tc>
          <w:tcPr>
            <w:tcW w:w="1927" w:type="dxa"/>
          </w:tcPr>
          <w:p w14:paraId="213CA7DE" w14:textId="77777777" w:rsidR="007E05FA" w:rsidRDefault="007E05FA" w:rsidP="007E05FA">
            <w:pPr>
              <w:pStyle w:val="Zkladntext-prvnodsazen"/>
              <w:ind w:firstLine="0"/>
            </w:pPr>
          </w:p>
        </w:tc>
        <w:tc>
          <w:tcPr>
            <w:tcW w:w="1928" w:type="dxa"/>
          </w:tcPr>
          <w:p w14:paraId="2F00BD80" w14:textId="77777777" w:rsidR="007E05FA" w:rsidRDefault="007E05FA" w:rsidP="007E05FA">
            <w:pPr>
              <w:pStyle w:val="Zkladntext-prvnodsazen"/>
              <w:ind w:firstLine="0"/>
            </w:pPr>
          </w:p>
        </w:tc>
        <w:tc>
          <w:tcPr>
            <w:tcW w:w="1928" w:type="dxa"/>
          </w:tcPr>
          <w:p w14:paraId="4A72A6C6" w14:textId="77777777" w:rsidR="007E05FA" w:rsidRDefault="007E05FA" w:rsidP="007E05FA">
            <w:pPr>
              <w:pStyle w:val="Zkladntext-prvnodsazen"/>
              <w:ind w:firstLine="0"/>
            </w:pPr>
          </w:p>
        </w:tc>
      </w:tr>
      <w:tr w:rsidR="007E05FA" w14:paraId="1CF05463" w14:textId="77777777" w:rsidTr="007E05FA">
        <w:trPr>
          <w:trHeight w:val="567"/>
          <w:jc w:val="center"/>
        </w:trPr>
        <w:tc>
          <w:tcPr>
            <w:tcW w:w="1927" w:type="dxa"/>
          </w:tcPr>
          <w:p w14:paraId="3CEFB299" w14:textId="77777777" w:rsidR="007E05FA" w:rsidRDefault="007E05FA" w:rsidP="007E05FA">
            <w:pPr>
              <w:pStyle w:val="Zkladntext-prvnodsazen"/>
              <w:ind w:firstLine="0"/>
            </w:pPr>
          </w:p>
        </w:tc>
        <w:tc>
          <w:tcPr>
            <w:tcW w:w="1927" w:type="dxa"/>
          </w:tcPr>
          <w:p w14:paraId="52A37DB5" w14:textId="77777777" w:rsidR="007E05FA" w:rsidRDefault="007E05FA" w:rsidP="007E05FA">
            <w:pPr>
              <w:pStyle w:val="Zkladntext-prvnodsazen"/>
              <w:ind w:firstLine="0"/>
            </w:pPr>
          </w:p>
        </w:tc>
        <w:tc>
          <w:tcPr>
            <w:tcW w:w="1927" w:type="dxa"/>
          </w:tcPr>
          <w:p w14:paraId="651A78B2" w14:textId="77777777" w:rsidR="007E05FA" w:rsidRDefault="007E05FA" w:rsidP="007E05FA">
            <w:pPr>
              <w:pStyle w:val="Zkladntext-prvnodsazen"/>
              <w:ind w:firstLine="0"/>
            </w:pPr>
          </w:p>
        </w:tc>
        <w:tc>
          <w:tcPr>
            <w:tcW w:w="1928" w:type="dxa"/>
          </w:tcPr>
          <w:p w14:paraId="43952CBD" w14:textId="77777777" w:rsidR="007E05FA" w:rsidRDefault="007E05FA" w:rsidP="007E05FA">
            <w:pPr>
              <w:pStyle w:val="Zkladntext-prvnodsazen"/>
              <w:ind w:firstLine="0"/>
            </w:pPr>
          </w:p>
        </w:tc>
        <w:tc>
          <w:tcPr>
            <w:tcW w:w="1928" w:type="dxa"/>
          </w:tcPr>
          <w:p w14:paraId="4CE233F6" w14:textId="77777777" w:rsidR="007E05FA" w:rsidRDefault="007E05FA" w:rsidP="007E05FA">
            <w:pPr>
              <w:pStyle w:val="Zkladntext-prvnodsazen"/>
              <w:ind w:firstLine="0"/>
            </w:pPr>
          </w:p>
        </w:tc>
      </w:tr>
      <w:tr w:rsidR="007E05FA" w14:paraId="0F5B594B" w14:textId="77777777" w:rsidTr="007E05FA">
        <w:trPr>
          <w:trHeight w:val="567"/>
          <w:jc w:val="center"/>
        </w:trPr>
        <w:tc>
          <w:tcPr>
            <w:tcW w:w="1927" w:type="dxa"/>
          </w:tcPr>
          <w:p w14:paraId="4AE222A5" w14:textId="77777777" w:rsidR="007E05FA" w:rsidRDefault="007E05FA" w:rsidP="007E05FA">
            <w:pPr>
              <w:pStyle w:val="Zkladntext-prvnodsazen"/>
              <w:ind w:firstLine="0"/>
            </w:pPr>
          </w:p>
        </w:tc>
        <w:tc>
          <w:tcPr>
            <w:tcW w:w="1927" w:type="dxa"/>
          </w:tcPr>
          <w:p w14:paraId="6057F51F" w14:textId="77777777" w:rsidR="007E05FA" w:rsidRDefault="007E05FA" w:rsidP="007E05FA">
            <w:pPr>
              <w:pStyle w:val="Zkladntext-prvnodsazen"/>
              <w:ind w:firstLine="0"/>
            </w:pPr>
          </w:p>
        </w:tc>
        <w:tc>
          <w:tcPr>
            <w:tcW w:w="1927" w:type="dxa"/>
          </w:tcPr>
          <w:p w14:paraId="296396A8" w14:textId="77777777" w:rsidR="007E05FA" w:rsidRDefault="007E05FA" w:rsidP="007E05FA">
            <w:pPr>
              <w:pStyle w:val="Zkladntext-prvnodsazen"/>
              <w:ind w:firstLine="0"/>
            </w:pPr>
          </w:p>
        </w:tc>
        <w:tc>
          <w:tcPr>
            <w:tcW w:w="1928" w:type="dxa"/>
          </w:tcPr>
          <w:p w14:paraId="6C977030" w14:textId="77777777" w:rsidR="007E05FA" w:rsidRDefault="007E05FA" w:rsidP="007E05FA">
            <w:pPr>
              <w:pStyle w:val="Zkladntext-prvnodsazen"/>
              <w:ind w:firstLine="0"/>
            </w:pPr>
          </w:p>
        </w:tc>
        <w:tc>
          <w:tcPr>
            <w:tcW w:w="1928" w:type="dxa"/>
          </w:tcPr>
          <w:p w14:paraId="08B7D462" w14:textId="77777777" w:rsidR="007E05FA" w:rsidRDefault="007E05FA" w:rsidP="007E05FA">
            <w:pPr>
              <w:pStyle w:val="Zkladntext-prvnodsazen"/>
              <w:ind w:firstLine="0"/>
            </w:pPr>
          </w:p>
        </w:tc>
      </w:tr>
      <w:tr w:rsidR="007E05FA" w14:paraId="45F2A915" w14:textId="77777777" w:rsidTr="007E05FA">
        <w:trPr>
          <w:trHeight w:val="567"/>
          <w:jc w:val="center"/>
        </w:trPr>
        <w:tc>
          <w:tcPr>
            <w:tcW w:w="1927" w:type="dxa"/>
          </w:tcPr>
          <w:p w14:paraId="75FA3CED" w14:textId="77777777" w:rsidR="007E05FA" w:rsidRDefault="007E05FA" w:rsidP="007E05FA">
            <w:pPr>
              <w:pStyle w:val="Zkladntext-prvnodsazen"/>
              <w:ind w:firstLine="0"/>
            </w:pPr>
          </w:p>
        </w:tc>
        <w:tc>
          <w:tcPr>
            <w:tcW w:w="1927" w:type="dxa"/>
          </w:tcPr>
          <w:p w14:paraId="1C0043F0" w14:textId="77777777" w:rsidR="007E05FA" w:rsidRDefault="007E05FA" w:rsidP="007E05FA">
            <w:pPr>
              <w:pStyle w:val="Zkladntext-prvnodsazen"/>
              <w:ind w:firstLine="0"/>
            </w:pPr>
          </w:p>
        </w:tc>
        <w:tc>
          <w:tcPr>
            <w:tcW w:w="1927" w:type="dxa"/>
          </w:tcPr>
          <w:p w14:paraId="513B2122" w14:textId="77777777" w:rsidR="007E05FA" w:rsidRDefault="007E05FA" w:rsidP="007E05FA">
            <w:pPr>
              <w:pStyle w:val="Zkladntext-prvnodsazen"/>
              <w:ind w:firstLine="0"/>
            </w:pPr>
          </w:p>
        </w:tc>
        <w:tc>
          <w:tcPr>
            <w:tcW w:w="1928" w:type="dxa"/>
          </w:tcPr>
          <w:p w14:paraId="6472F21C" w14:textId="77777777" w:rsidR="007E05FA" w:rsidRDefault="007E05FA" w:rsidP="007E05FA">
            <w:pPr>
              <w:pStyle w:val="Zkladntext-prvnodsazen"/>
              <w:ind w:firstLine="0"/>
            </w:pPr>
          </w:p>
        </w:tc>
        <w:tc>
          <w:tcPr>
            <w:tcW w:w="1928" w:type="dxa"/>
          </w:tcPr>
          <w:p w14:paraId="28BF176E" w14:textId="77777777" w:rsidR="007E05FA" w:rsidRDefault="007E05FA" w:rsidP="007E05FA">
            <w:pPr>
              <w:pStyle w:val="Zkladntext-prvnodsazen"/>
              <w:ind w:firstLine="0"/>
            </w:pPr>
          </w:p>
        </w:tc>
      </w:tr>
      <w:tr w:rsidR="007E05FA" w14:paraId="4F9AF63F" w14:textId="77777777" w:rsidTr="007E05FA">
        <w:trPr>
          <w:trHeight w:val="567"/>
          <w:jc w:val="center"/>
        </w:trPr>
        <w:tc>
          <w:tcPr>
            <w:tcW w:w="1927" w:type="dxa"/>
          </w:tcPr>
          <w:p w14:paraId="094D6778" w14:textId="77777777" w:rsidR="007E05FA" w:rsidRDefault="007E05FA" w:rsidP="007E05FA">
            <w:pPr>
              <w:pStyle w:val="Zkladntext-prvnodsazen"/>
              <w:ind w:firstLine="0"/>
            </w:pPr>
          </w:p>
        </w:tc>
        <w:tc>
          <w:tcPr>
            <w:tcW w:w="1927" w:type="dxa"/>
          </w:tcPr>
          <w:p w14:paraId="79871C17" w14:textId="77777777" w:rsidR="007E05FA" w:rsidRDefault="007E05FA" w:rsidP="007E05FA">
            <w:pPr>
              <w:pStyle w:val="Zkladntext-prvnodsazen"/>
              <w:ind w:firstLine="0"/>
            </w:pPr>
          </w:p>
        </w:tc>
        <w:tc>
          <w:tcPr>
            <w:tcW w:w="1927" w:type="dxa"/>
          </w:tcPr>
          <w:p w14:paraId="4F4D92B8" w14:textId="77777777" w:rsidR="007E05FA" w:rsidRDefault="007E05FA" w:rsidP="007E05FA">
            <w:pPr>
              <w:pStyle w:val="Zkladntext-prvnodsazen"/>
              <w:ind w:firstLine="0"/>
            </w:pPr>
          </w:p>
        </w:tc>
        <w:tc>
          <w:tcPr>
            <w:tcW w:w="1928" w:type="dxa"/>
          </w:tcPr>
          <w:p w14:paraId="6E027A21" w14:textId="77777777" w:rsidR="007E05FA" w:rsidRDefault="007E05FA" w:rsidP="007E05FA">
            <w:pPr>
              <w:pStyle w:val="Zkladntext-prvnodsazen"/>
              <w:ind w:firstLine="0"/>
            </w:pPr>
          </w:p>
        </w:tc>
        <w:tc>
          <w:tcPr>
            <w:tcW w:w="1928" w:type="dxa"/>
          </w:tcPr>
          <w:p w14:paraId="7014234B" w14:textId="77777777" w:rsidR="007E05FA" w:rsidRDefault="007E05FA" w:rsidP="007E05FA">
            <w:pPr>
              <w:pStyle w:val="Zkladntext-prvnodsazen"/>
              <w:ind w:firstLine="0"/>
            </w:pPr>
          </w:p>
        </w:tc>
      </w:tr>
      <w:tr w:rsidR="007E05FA" w14:paraId="4EA99E17" w14:textId="77777777" w:rsidTr="007E05FA">
        <w:trPr>
          <w:trHeight w:val="567"/>
          <w:jc w:val="center"/>
        </w:trPr>
        <w:tc>
          <w:tcPr>
            <w:tcW w:w="1927" w:type="dxa"/>
          </w:tcPr>
          <w:p w14:paraId="06E5AE6D" w14:textId="77777777" w:rsidR="007E05FA" w:rsidRDefault="007E05FA" w:rsidP="007E05FA">
            <w:pPr>
              <w:pStyle w:val="Zkladntext-prvnodsazen"/>
              <w:ind w:firstLine="0"/>
            </w:pPr>
          </w:p>
        </w:tc>
        <w:tc>
          <w:tcPr>
            <w:tcW w:w="1927" w:type="dxa"/>
          </w:tcPr>
          <w:p w14:paraId="34612F6A" w14:textId="77777777" w:rsidR="007E05FA" w:rsidRDefault="007E05FA" w:rsidP="007E05FA">
            <w:pPr>
              <w:pStyle w:val="Zkladntext-prvnodsazen"/>
              <w:ind w:firstLine="0"/>
            </w:pPr>
          </w:p>
        </w:tc>
        <w:tc>
          <w:tcPr>
            <w:tcW w:w="1927" w:type="dxa"/>
          </w:tcPr>
          <w:p w14:paraId="0F64C89B" w14:textId="77777777" w:rsidR="007E05FA" w:rsidRDefault="007E05FA" w:rsidP="007E05FA">
            <w:pPr>
              <w:pStyle w:val="Zkladntext-prvnodsazen"/>
              <w:ind w:firstLine="0"/>
            </w:pPr>
          </w:p>
        </w:tc>
        <w:tc>
          <w:tcPr>
            <w:tcW w:w="1928" w:type="dxa"/>
          </w:tcPr>
          <w:p w14:paraId="2870A6A5" w14:textId="77777777" w:rsidR="007E05FA" w:rsidRDefault="007E05FA" w:rsidP="007E05FA">
            <w:pPr>
              <w:pStyle w:val="Zkladntext-prvnodsazen"/>
              <w:ind w:firstLine="0"/>
            </w:pPr>
          </w:p>
        </w:tc>
        <w:tc>
          <w:tcPr>
            <w:tcW w:w="1928" w:type="dxa"/>
          </w:tcPr>
          <w:p w14:paraId="04B5D499" w14:textId="77777777" w:rsidR="007E05FA" w:rsidRDefault="007E05FA" w:rsidP="007E05FA">
            <w:pPr>
              <w:pStyle w:val="Zkladntext-prvnodsazen"/>
              <w:ind w:firstLine="0"/>
            </w:pPr>
          </w:p>
        </w:tc>
      </w:tr>
      <w:tr w:rsidR="007E05FA" w14:paraId="2EC74817" w14:textId="77777777" w:rsidTr="007E05FA">
        <w:trPr>
          <w:trHeight w:val="567"/>
          <w:jc w:val="center"/>
        </w:trPr>
        <w:tc>
          <w:tcPr>
            <w:tcW w:w="1927" w:type="dxa"/>
          </w:tcPr>
          <w:p w14:paraId="5C22AE26" w14:textId="77777777" w:rsidR="007E05FA" w:rsidRDefault="007E05FA" w:rsidP="007E05FA">
            <w:pPr>
              <w:pStyle w:val="Zkladntext-prvnodsazen"/>
              <w:ind w:firstLine="0"/>
            </w:pPr>
          </w:p>
        </w:tc>
        <w:tc>
          <w:tcPr>
            <w:tcW w:w="1927" w:type="dxa"/>
          </w:tcPr>
          <w:p w14:paraId="397FC0D2" w14:textId="77777777" w:rsidR="007E05FA" w:rsidRDefault="007E05FA" w:rsidP="007E05FA">
            <w:pPr>
              <w:pStyle w:val="Zkladntext-prvnodsazen"/>
              <w:ind w:firstLine="0"/>
            </w:pPr>
          </w:p>
        </w:tc>
        <w:tc>
          <w:tcPr>
            <w:tcW w:w="1927" w:type="dxa"/>
          </w:tcPr>
          <w:p w14:paraId="75150A08" w14:textId="77777777" w:rsidR="007E05FA" w:rsidRDefault="007E05FA" w:rsidP="007E05FA">
            <w:pPr>
              <w:pStyle w:val="Zkladntext-prvnodsazen"/>
              <w:ind w:firstLine="0"/>
            </w:pPr>
          </w:p>
        </w:tc>
        <w:tc>
          <w:tcPr>
            <w:tcW w:w="1928" w:type="dxa"/>
          </w:tcPr>
          <w:p w14:paraId="432EDBA1" w14:textId="77777777" w:rsidR="007E05FA" w:rsidRDefault="007E05FA" w:rsidP="007E05FA">
            <w:pPr>
              <w:pStyle w:val="Zkladntext-prvnodsazen"/>
              <w:ind w:firstLine="0"/>
            </w:pPr>
          </w:p>
        </w:tc>
        <w:tc>
          <w:tcPr>
            <w:tcW w:w="1928" w:type="dxa"/>
          </w:tcPr>
          <w:p w14:paraId="77AC79BD" w14:textId="77777777" w:rsidR="007E05FA" w:rsidRDefault="007E05FA" w:rsidP="007E05FA">
            <w:pPr>
              <w:pStyle w:val="Zkladntext-prvnodsazen"/>
              <w:ind w:firstLine="0"/>
            </w:pPr>
          </w:p>
        </w:tc>
      </w:tr>
      <w:tr w:rsidR="007E05FA" w14:paraId="1B88631B" w14:textId="77777777" w:rsidTr="007E05FA">
        <w:trPr>
          <w:trHeight w:val="567"/>
          <w:jc w:val="center"/>
        </w:trPr>
        <w:tc>
          <w:tcPr>
            <w:tcW w:w="1927" w:type="dxa"/>
          </w:tcPr>
          <w:p w14:paraId="2E255AB8" w14:textId="77777777" w:rsidR="007E05FA" w:rsidRDefault="007E05FA" w:rsidP="007E05FA">
            <w:pPr>
              <w:pStyle w:val="Zkladntext-prvnodsazen"/>
              <w:ind w:firstLine="0"/>
            </w:pPr>
          </w:p>
        </w:tc>
        <w:tc>
          <w:tcPr>
            <w:tcW w:w="1927" w:type="dxa"/>
          </w:tcPr>
          <w:p w14:paraId="6A161FCE" w14:textId="77777777" w:rsidR="007E05FA" w:rsidRDefault="007E05FA" w:rsidP="007E05FA">
            <w:pPr>
              <w:pStyle w:val="Zkladntext-prvnodsazen"/>
              <w:ind w:firstLine="0"/>
            </w:pPr>
          </w:p>
        </w:tc>
        <w:tc>
          <w:tcPr>
            <w:tcW w:w="1927" w:type="dxa"/>
          </w:tcPr>
          <w:p w14:paraId="6DCF0F4E" w14:textId="77777777" w:rsidR="007E05FA" w:rsidRDefault="007E05FA" w:rsidP="007E05FA">
            <w:pPr>
              <w:pStyle w:val="Zkladntext-prvnodsazen"/>
              <w:ind w:firstLine="0"/>
            </w:pPr>
          </w:p>
        </w:tc>
        <w:tc>
          <w:tcPr>
            <w:tcW w:w="1928" w:type="dxa"/>
          </w:tcPr>
          <w:p w14:paraId="3B8B0BA3" w14:textId="77777777" w:rsidR="007E05FA" w:rsidRDefault="007E05FA" w:rsidP="007E05FA">
            <w:pPr>
              <w:pStyle w:val="Zkladntext-prvnodsazen"/>
              <w:ind w:firstLine="0"/>
            </w:pPr>
          </w:p>
        </w:tc>
        <w:tc>
          <w:tcPr>
            <w:tcW w:w="1928" w:type="dxa"/>
          </w:tcPr>
          <w:p w14:paraId="604A400F" w14:textId="77777777" w:rsidR="007E05FA" w:rsidRDefault="007E05FA" w:rsidP="007E05FA">
            <w:pPr>
              <w:pStyle w:val="Zkladntext-prvnodsazen"/>
              <w:ind w:firstLine="0"/>
            </w:pPr>
          </w:p>
        </w:tc>
      </w:tr>
      <w:tr w:rsidR="007E05FA" w14:paraId="7BC034B4" w14:textId="77777777" w:rsidTr="007E05FA">
        <w:trPr>
          <w:trHeight w:val="567"/>
          <w:jc w:val="center"/>
        </w:trPr>
        <w:tc>
          <w:tcPr>
            <w:tcW w:w="1927" w:type="dxa"/>
          </w:tcPr>
          <w:p w14:paraId="5A4ECC9D" w14:textId="77777777" w:rsidR="007E05FA" w:rsidRDefault="007E05FA" w:rsidP="007E05FA">
            <w:pPr>
              <w:pStyle w:val="Zkladntext-prvnodsazen"/>
              <w:ind w:firstLine="0"/>
            </w:pPr>
          </w:p>
        </w:tc>
        <w:tc>
          <w:tcPr>
            <w:tcW w:w="1927" w:type="dxa"/>
          </w:tcPr>
          <w:p w14:paraId="1C0C79A8" w14:textId="77777777" w:rsidR="007E05FA" w:rsidRDefault="007E05FA" w:rsidP="007E05FA">
            <w:pPr>
              <w:pStyle w:val="Zkladntext-prvnodsazen"/>
              <w:ind w:firstLine="0"/>
            </w:pPr>
          </w:p>
        </w:tc>
        <w:tc>
          <w:tcPr>
            <w:tcW w:w="1927" w:type="dxa"/>
          </w:tcPr>
          <w:p w14:paraId="25A3D49C" w14:textId="77777777" w:rsidR="007E05FA" w:rsidRDefault="007E05FA" w:rsidP="007E05FA">
            <w:pPr>
              <w:pStyle w:val="Zkladntext-prvnodsazen"/>
              <w:ind w:firstLine="0"/>
            </w:pPr>
          </w:p>
        </w:tc>
        <w:tc>
          <w:tcPr>
            <w:tcW w:w="1928" w:type="dxa"/>
          </w:tcPr>
          <w:p w14:paraId="19202F74" w14:textId="77777777" w:rsidR="007E05FA" w:rsidRDefault="007E05FA" w:rsidP="007E05FA">
            <w:pPr>
              <w:pStyle w:val="Zkladntext-prvnodsazen"/>
              <w:ind w:firstLine="0"/>
            </w:pPr>
          </w:p>
        </w:tc>
        <w:tc>
          <w:tcPr>
            <w:tcW w:w="1928" w:type="dxa"/>
          </w:tcPr>
          <w:p w14:paraId="02C93343" w14:textId="77777777" w:rsidR="007E05FA" w:rsidRDefault="007E05FA" w:rsidP="007E05FA">
            <w:pPr>
              <w:pStyle w:val="Zkladntext-prvnodsazen"/>
              <w:ind w:firstLine="0"/>
            </w:pPr>
          </w:p>
        </w:tc>
      </w:tr>
      <w:tr w:rsidR="007E05FA" w14:paraId="5A8D75BA" w14:textId="77777777" w:rsidTr="007E05FA">
        <w:trPr>
          <w:trHeight w:val="567"/>
          <w:jc w:val="center"/>
        </w:trPr>
        <w:tc>
          <w:tcPr>
            <w:tcW w:w="1927" w:type="dxa"/>
          </w:tcPr>
          <w:p w14:paraId="17B2D368" w14:textId="77777777" w:rsidR="007E05FA" w:rsidRDefault="007E05FA" w:rsidP="007E05FA">
            <w:pPr>
              <w:pStyle w:val="Zkladntext-prvnodsazen"/>
              <w:ind w:firstLine="0"/>
            </w:pPr>
          </w:p>
        </w:tc>
        <w:tc>
          <w:tcPr>
            <w:tcW w:w="1927" w:type="dxa"/>
          </w:tcPr>
          <w:p w14:paraId="42650A7B" w14:textId="77777777" w:rsidR="007E05FA" w:rsidRDefault="007E05FA" w:rsidP="007E05FA">
            <w:pPr>
              <w:pStyle w:val="Zkladntext-prvnodsazen"/>
              <w:ind w:firstLine="0"/>
            </w:pPr>
          </w:p>
        </w:tc>
        <w:tc>
          <w:tcPr>
            <w:tcW w:w="1927" w:type="dxa"/>
          </w:tcPr>
          <w:p w14:paraId="394FF863" w14:textId="77777777" w:rsidR="007E05FA" w:rsidRDefault="007E05FA" w:rsidP="007E05FA">
            <w:pPr>
              <w:pStyle w:val="Zkladntext-prvnodsazen"/>
              <w:ind w:firstLine="0"/>
            </w:pPr>
          </w:p>
        </w:tc>
        <w:tc>
          <w:tcPr>
            <w:tcW w:w="1928" w:type="dxa"/>
          </w:tcPr>
          <w:p w14:paraId="4BF8B06D" w14:textId="77777777" w:rsidR="007E05FA" w:rsidRDefault="007E05FA" w:rsidP="007E05FA">
            <w:pPr>
              <w:pStyle w:val="Zkladntext-prvnodsazen"/>
              <w:ind w:firstLine="0"/>
            </w:pPr>
          </w:p>
        </w:tc>
        <w:tc>
          <w:tcPr>
            <w:tcW w:w="1928" w:type="dxa"/>
          </w:tcPr>
          <w:p w14:paraId="1E9523DC" w14:textId="77777777" w:rsidR="007E05FA" w:rsidRDefault="007E05FA" w:rsidP="007E05FA">
            <w:pPr>
              <w:pStyle w:val="Zkladntext-prvnodsazen"/>
              <w:ind w:firstLine="0"/>
            </w:pPr>
          </w:p>
        </w:tc>
      </w:tr>
      <w:tr w:rsidR="007E05FA" w14:paraId="16BF7755" w14:textId="77777777" w:rsidTr="007E05FA">
        <w:trPr>
          <w:trHeight w:val="567"/>
          <w:jc w:val="center"/>
        </w:trPr>
        <w:tc>
          <w:tcPr>
            <w:tcW w:w="1927" w:type="dxa"/>
          </w:tcPr>
          <w:p w14:paraId="595257EE" w14:textId="77777777" w:rsidR="007E05FA" w:rsidRDefault="007E05FA" w:rsidP="007E05FA">
            <w:pPr>
              <w:pStyle w:val="Zkladntext-prvnodsazen"/>
              <w:ind w:firstLine="0"/>
            </w:pPr>
          </w:p>
        </w:tc>
        <w:tc>
          <w:tcPr>
            <w:tcW w:w="1927" w:type="dxa"/>
          </w:tcPr>
          <w:p w14:paraId="47043807" w14:textId="77777777" w:rsidR="007E05FA" w:rsidRDefault="007E05FA" w:rsidP="007E05FA">
            <w:pPr>
              <w:pStyle w:val="Zkladntext-prvnodsazen"/>
              <w:ind w:firstLine="0"/>
            </w:pPr>
          </w:p>
        </w:tc>
        <w:tc>
          <w:tcPr>
            <w:tcW w:w="1927" w:type="dxa"/>
          </w:tcPr>
          <w:p w14:paraId="07E633F9" w14:textId="77777777" w:rsidR="007E05FA" w:rsidRDefault="007E05FA" w:rsidP="007E05FA">
            <w:pPr>
              <w:pStyle w:val="Zkladntext-prvnodsazen"/>
              <w:ind w:firstLine="0"/>
            </w:pPr>
          </w:p>
        </w:tc>
        <w:tc>
          <w:tcPr>
            <w:tcW w:w="1928" w:type="dxa"/>
          </w:tcPr>
          <w:p w14:paraId="25647940" w14:textId="77777777" w:rsidR="007E05FA" w:rsidRDefault="007E05FA" w:rsidP="007E05FA">
            <w:pPr>
              <w:pStyle w:val="Zkladntext-prvnodsazen"/>
              <w:ind w:firstLine="0"/>
            </w:pPr>
          </w:p>
        </w:tc>
        <w:tc>
          <w:tcPr>
            <w:tcW w:w="1928" w:type="dxa"/>
          </w:tcPr>
          <w:p w14:paraId="1A8C6305" w14:textId="77777777" w:rsidR="007E05FA" w:rsidRDefault="007E05FA" w:rsidP="007E05FA">
            <w:pPr>
              <w:pStyle w:val="Zkladntext-prvnodsazen"/>
              <w:ind w:firstLine="0"/>
            </w:pPr>
          </w:p>
        </w:tc>
      </w:tr>
      <w:tr w:rsidR="007E05FA" w14:paraId="0FF2F473" w14:textId="77777777" w:rsidTr="007E05FA">
        <w:trPr>
          <w:trHeight w:val="567"/>
          <w:jc w:val="center"/>
        </w:trPr>
        <w:tc>
          <w:tcPr>
            <w:tcW w:w="1927" w:type="dxa"/>
          </w:tcPr>
          <w:p w14:paraId="4A51BA6A" w14:textId="77777777" w:rsidR="007E05FA" w:rsidRDefault="007E05FA" w:rsidP="007E05FA">
            <w:pPr>
              <w:pStyle w:val="Zkladntext-prvnodsazen"/>
              <w:ind w:firstLine="0"/>
            </w:pPr>
          </w:p>
        </w:tc>
        <w:tc>
          <w:tcPr>
            <w:tcW w:w="1927" w:type="dxa"/>
          </w:tcPr>
          <w:p w14:paraId="3C6959BD" w14:textId="77777777" w:rsidR="007E05FA" w:rsidRDefault="007E05FA" w:rsidP="007E05FA">
            <w:pPr>
              <w:pStyle w:val="Zkladntext-prvnodsazen"/>
              <w:ind w:firstLine="0"/>
            </w:pPr>
          </w:p>
        </w:tc>
        <w:tc>
          <w:tcPr>
            <w:tcW w:w="1927" w:type="dxa"/>
          </w:tcPr>
          <w:p w14:paraId="30A46A59" w14:textId="77777777" w:rsidR="007E05FA" w:rsidRDefault="007E05FA" w:rsidP="007E05FA">
            <w:pPr>
              <w:pStyle w:val="Zkladntext-prvnodsazen"/>
              <w:ind w:firstLine="0"/>
            </w:pPr>
          </w:p>
        </w:tc>
        <w:tc>
          <w:tcPr>
            <w:tcW w:w="1928" w:type="dxa"/>
          </w:tcPr>
          <w:p w14:paraId="2E90A523" w14:textId="77777777" w:rsidR="007E05FA" w:rsidRDefault="007E05FA" w:rsidP="007E05FA">
            <w:pPr>
              <w:pStyle w:val="Zkladntext-prvnodsazen"/>
              <w:ind w:firstLine="0"/>
            </w:pPr>
          </w:p>
        </w:tc>
        <w:tc>
          <w:tcPr>
            <w:tcW w:w="1928" w:type="dxa"/>
          </w:tcPr>
          <w:p w14:paraId="7E1BEA28" w14:textId="77777777" w:rsidR="007E05FA" w:rsidRDefault="007E05FA" w:rsidP="007E05FA">
            <w:pPr>
              <w:pStyle w:val="Zkladntext-prvnodsazen"/>
              <w:ind w:firstLine="0"/>
            </w:pPr>
          </w:p>
        </w:tc>
      </w:tr>
      <w:tr w:rsidR="007E05FA" w14:paraId="5286A496" w14:textId="77777777" w:rsidTr="007E05FA">
        <w:trPr>
          <w:trHeight w:val="567"/>
          <w:jc w:val="center"/>
        </w:trPr>
        <w:tc>
          <w:tcPr>
            <w:tcW w:w="1927" w:type="dxa"/>
          </w:tcPr>
          <w:p w14:paraId="76989340" w14:textId="77777777" w:rsidR="007E05FA" w:rsidRDefault="007E05FA" w:rsidP="007E05FA">
            <w:pPr>
              <w:pStyle w:val="Zkladntext-prvnodsazen"/>
              <w:ind w:firstLine="0"/>
            </w:pPr>
          </w:p>
        </w:tc>
        <w:tc>
          <w:tcPr>
            <w:tcW w:w="1927" w:type="dxa"/>
          </w:tcPr>
          <w:p w14:paraId="5655F649" w14:textId="77777777" w:rsidR="007E05FA" w:rsidRDefault="007E05FA" w:rsidP="007E05FA">
            <w:pPr>
              <w:pStyle w:val="Zkladntext-prvnodsazen"/>
              <w:ind w:firstLine="0"/>
            </w:pPr>
          </w:p>
        </w:tc>
        <w:tc>
          <w:tcPr>
            <w:tcW w:w="1927" w:type="dxa"/>
          </w:tcPr>
          <w:p w14:paraId="3AD6280F" w14:textId="77777777" w:rsidR="007E05FA" w:rsidRDefault="007E05FA" w:rsidP="007E05FA">
            <w:pPr>
              <w:pStyle w:val="Zkladntext-prvnodsazen"/>
              <w:ind w:firstLine="0"/>
            </w:pPr>
          </w:p>
        </w:tc>
        <w:tc>
          <w:tcPr>
            <w:tcW w:w="1928" w:type="dxa"/>
          </w:tcPr>
          <w:p w14:paraId="44CBA39C" w14:textId="77777777" w:rsidR="007E05FA" w:rsidRDefault="007E05FA" w:rsidP="007E05FA">
            <w:pPr>
              <w:pStyle w:val="Zkladntext-prvnodsazen"/>
              <w:ind w:firstLine="0"/>
            </w:pPr>
          </w:p>
        </w:tc>
        <w:tc>
          <w:tcPr>
            <w:tcW w:w="1928" w:type="dxa"/>
          </w:tcPr>
          <w:p w14:paraId="5350818B" w14:textId="77777777" w:rsidR="007E05FA" w:rsidRDefault="007E05FA" w:rsidP="007E05FA">
            <w:pPr>
              <w:pStyle w:val="Zkladntext-prvnodsazen"/>
              <w:ind w:firstLine="0"/>
            </w:pPr>
          </w:p>
        </w:tc>
      </w:tr>
      <w:tr w:rsidR="007E05FA" w14:paraId="7E2B77B2" w14:textId="77777777" w:rsidTr="007E05FA">
        <w:trPr>
          <w:trHeight w:val="567"/>
          <w:jc w:val="center"/>
        </w:trPr>
        <w:tc>
          <w:tcPr>
            <w:tcW w:w="1927" w:type="dxa"/>
          </w:tcPr>
          <w:p w14:paraId="1264E856" w14:textId="77777777" w:rsidR="007E05FA" w:rsidRDefault="007E05FA" w:rsidP="007E05FA">
            <w:pPr>
              <w:pStyle w:val="Zkladntext-prvnodsazen"/>
              <w:ind w:firstLine="0"/>
            </w:pPr>
          </w:p>
        </w:tc>
        <w:tc>
          <w:tcPr>
            <w:tcW w:w="1927" w:type="dxa"/>
          </w:tcPr>
          <w:p w14:paraId="4431D68D" w14:textId="77777777" w:rsidR="007E05FA" w:rsidRDefault="007E05FA" w:rsidP="007E05FA">
            <w:pPr>
              <w:pStyle w:val="Zkladntext-prvnodsazen"/>
              <w:ind w:firstLine="0"/>
            </w:pPr>
          </w:p>
        </w:tc>
        <w:tc>
          <w:tcPr>
            <w:tcW w:w="1927" w:type="dxa"/>
          </w:tcPr>
          <w:p w14:paraId="4700B89D" w14:textId="77777777" w:rsidR="007E05FA" w:rsidRDefault="007E05FA" w:rsidP="007E05FA">
            <w:pPr>
              <w:pStyle w:val="Zkladntext-prvnodsazen"/>
              <w:ind w:firstLine="0"/>
            </w:pPr>
          </w:p>
        </w:tc>
        <w:tc>
          <w:tcPr>
            <w:tcW w:w="1928" w:type="dxa"/>
          </w:tcPr>
          <w:p w14:paraId="01B72D44" w14:textId="77777777" w:rsidR="007E05FA" w:rsidRDefault="007E05FA" w:rsidP="007E05FA">
            <w:pPr>
              <w:pStyle w:val="Zkladntext-prvnodsazen"/>
              <w:ind w:firstLine="0"/>
            </w:pPr>
          </w:p>
        </w:tc>
        <w:tc>
          <w:tcPr>
            <w:tcW w:w="1928" w:type="dxa"/>
          </w:tcPr>
          <w:p w14:paraId="6B502F17" w14:textId="77777777" w:rsidR="007E05FA" w:rsidRDefault="007E05FA" w:rsidP="007E05FA">
            <w:pPr>
              <w:pStyle w:val="Zkladntext-prvnodsazen"/>
              <w:ind w:firstLine="0"/>
            </w:pPr>
          </w:p>
        </w:tc>
      </w:tr>
      <w:tr w:rsidR="007E05FA" w14:paraId="618CBD30" w14:textId="77777777" w:rsidTr="007E05FA">
        <w:trPr>
          <w:trHeight w:val="567"/>
          <w:jc w:val="center"/>
        </w:trPr>
        <w:tc>
          <w:tcPr>
            <w:tcW w:w="1927" w:type="dxa"/>
          </w:tcPr>
          <w:p w14:paraId="649BDF9F" w14:textId="77777777" w:rsidR="007E05FA" w:rsidRDefault="007E05FA" w:rsidP="007E05FA">
            <w:pPr>
              <w:pStyle w:val="Zkladntext-prvnodsazen"/>
              <w:ind w:firstLine="0"/>
            </w:pPr>
          </w:p>
        </w:tc>
        <w:tc>
          <w:tcPr>
            <w:tcW w:w="1927" w:type="dxa"/>
          </w:tcPr>
          <w:p w14:paraId="4ADECF9F" w14:textId="77777777" w:rsidR="007E05FA" w:rsidRDefault="007E05FA" w:rsidP="007E05FA">
            <w:pPr>
              <w:pStyle w:val="Zkladntext-prvnodsazen"/>
              <w:ind w:firstLine="0"/>
            </w:pPr>
          </w:p>
        </w:tc>
        <w:tc>
          <w:tcPr>
            <w:tcW w:w="1927" w:type="dxa"/>
          </w:tcPr>
          <w:p w14:paraId="60CFE013" w14:textId="77777777" w:rsidR="007E05FA" w:rsidRDefault="007E05FA" w:rsidP="007E05FA">
            <w:pPr>
              <w:pStyle w:val="Zkladntext-prvnodsazen"/>
              <w:ind w:firstLine="0"/>
            </w:pPr>
          </w:p>
        </w:tc>
        <w:tc>
          <w:tcPr>
            <w:tcW w:w="1928" w:type="dxa"/>
          </w:tcPr>
          <w:p w14:paraId="21D42686" w14:textId="77777777" w:rsidR="007E05FA" w:rsidRDefault="007E05FA" w:rsidP="007E05FA">
            <w:pPr>
              <w:pStyle w:val="Zkladntext-prvnodsazen"/>
              <w:ind w:firstLine="0"/>
            </w:pPr>
          </w:p>
        </w:tc>
        <w:tc>
          <w:tcPr>
            <w:tcW w:w="1928" w:type="dxa"/>
          </w:tcPr>
          <w:p w14:paraId="62D6B28D" w14:textId="77777777" w:rsidR="007E05FA" w:rsidRDefault="007E05FA" w:rsidP="007E05FA">
            <w:pPr>
              <w:pStyle w:val="Zkladntext-prvnodsazen"/>
              <w:ind w:firstLine="0"/>
            </w:pPr>
          </w:p>
        </w:tc>
      </w:tr>
      <w:tr w:rsidR="007E05FA" w14:paraId="3BA892A3" w14:textId="77777777" w:rsidTr="007E05FA">
        <w:trPr>
          <w:trHeight w:val="567"/>
          <w:jc w:val="center"/>
        </w:trPr>
        <w:tc>
          <w:tcPr>
            <w:tcW w:w="1927" w:type="dxa"/>
          </w:tcPr>
          <w:p w14:paraId="6F42BED7" w14:textId="77777777" w:rsidR="007E05FA" w:rsidRDefault="007E05FA" w:rsidP="007E05FA">
            <w:pPr>
              <w:pStyle w:val="Zkladntext-prvnodsazen"/>
              <w:ind w:firstLine="0"/>
            </w:pPr>
          </w:p>
        </w:tc>
        <w:tc>
          <w:tcPr>
            <w:tcW w:w="1927" w:type="dxa"/>
          </w:tcPr>
          <w:p w14:paraId="6EA0273A" w14:textId="77777777" w:rsidR="007E05FA" w:rsidRDefault="007E05FA" w:rsidP="007E05FA">
            <w:pPr>
              <w:pStyle w:val="Zkladntext-prvnodsazen"/>
              <w:ind w:firstLine="0"/>
            </w:pPr>
          </w:p>
        </w:tc>
        <w:tc>
          <w:tcPr>
            <w:tcW w:w="1927" w:type="dxa"/>
          </w:tcPr>
          <w:p w14:paraId="110DD648" w14:textId="77777777" w:rsidR="007E05FA" w:rsidRDefault="007E05FA" w:rsidP="007E05FA">
            <w:pPr>
              <w:pStyle w:val="Zkladntext-prvnodsazen"/>
              <w:ind w:firstLine="0"/>
            </w:pPr>
          </w:p>
        </w:tc>
        <w:tc>
          <w:tcPr>
            <w:tcW w:w="1928" w:type="dxa"/>
          </w:tcPr>
          <w:p w14:paraId="5AE24585" w14:textId="77777777" w:rsidR="007E05FA" w:rsidRDefault="007E05FA" w:rsidP="007E05FA">
            <w:pPr>
              <w:pStyle w:val="Zkladntext-prvnodsazen"/>
              <w:ind w:firstLine="0"/>
            </w:pPr>
          </w:p>
        </w:tc>
        <w:tc>
          <w:tcPr>
            <w:tcW w:w="1928" w:type="dxa"/>
          </w:tcPr>
          <w:p w14:paraId="3591F674" w14:textId="77777777" w:rsidR="007E05FA" w:rsidRDefault="007E05FA" w:rsidP="007E05FA">
            <w:pPr>
              <w:pStyle w:val="Zkladntext-prvnodsazen"/>
              <w:ind w:firstLine="0"/>
            </w:pPr>
          </w:p>
        </w:tc>
      </w:tr>
    </w:tbl>
    <w:p w14:paraId="63B6CB74" w14:textId="77777777" w:rsidR="007E05FA" w:rsidRPr="007E05FA" w:rsidRDefault="007E05FA" w:rsidP="007E05FA">
      <w:pPr>
        <w:pStyle w:val="Zkladntext-prvnodsazen"/>
      </w:pPr>
    </w:p>
    <w:sectPr w:rsidR="007E05FA" w:rsidRPr="007E05FA" w:rsidSect="00B90CCE">
      <w:headerReference w:type="even" r:id="rId14"/>
      <w:headerReference w:type="default" r:id="rId15"/>
      <w:footerReference w:type="default" r:id="rId16"/>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5F2D4" w14:textId="77777777" w:rsidR="00D6206E" w:rsidRDefault="00D6206E">
      <w:r>
        <w:separator/>
      </w:r>
    </w:p>
  </w:endnote>
  <w:endnote w:type="continuationSeparator" w:id="0">
    <w:p w14:paraId="58AC4B8B" w14:textId="77777777" w:rsidR="00D6206E" w:rsidRDefault="00D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egoe Print">
    <w:panose1 w:val="02000600000000000000"/>
    <w:charset w:val="EE"/>
    <w:family w:val="auto"/>
    <w:pitch w:val="variable"/>
    <w:sig w:usb0="0000028F" w:usb1="00000000" w:usb2="00000000" w:usb3="00000000" w:csb0="0000009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529"/>
      <w:gridCol w:w="3969"/>
    </w:tblGrid>
    <w:tr w:rsidR="00C17CD2" w:rsidRPr="00C104B5" w14:paraId="63AF52E2" w14:textId="77777777" w:rsidTr="0099718A">
      <w:trPr>
        <w:trHeight w:val="122"/>
      </w:trPr>
      <w:tc>
        <w:tcPr>
          <w:tcW w:w="5529" w:type="dxa"/>
          <w:tcBorders>
            <w:top w:val="single" w:sz="6" w:space="0" w:color="auto"/>
          </w:tcBorders>
        </w:tcPr>
        <w:p w14:paraId="766BE450" w14:textId="3A05BB39" w:rsidR="00C17CD2" w:rsidRPr="00C104B5" w:rsidRDefault="00C17CD2" w:rsidP="00C17CD2">
          <w:pPr>
            <w:pStyle w:val="Zkladntext2"/>
            <w:tabs>
              <w:tab w:val="right" w:pos="6237"/>
              <w:tab w:val="center" w:pos="6379"/>
              <w:tab w:val="center" w:pos="8364"/>
              <w:tab w:val="right" w:pos="9356"/>
            </w:tabs>
            <w:jc w:val="left"/>
            <w:rPr>
              <w:rFonts w:ascii="Calibri" w:hAnsi="Calibri"/>
              <w:sz w:val="14"/>
              <w:szCs w:val="14"/>
            </w:rPr>
          </w:pPr>
          <w:r>
            <w:rPr>
              <w:rFonts w:ascii="Calibri" w:hAnsi="Calibri"/>
              <w:sz w:val="14"/>
              <w:szCs w:val="14"/>
            </w:rPr>
            <w:t>Okružní křižovatka sil. III/10148 ulic Přemyslova s Lidovým náměstím v Kralupech nad Vltavou</w:t>
          </w:r>
        </w:p>
      </w:tc>
      <w:tc>
        <w:tcPr>
          <w:tcW w:w="3969" w:type="dxa"/>
          <w:tcBorders>
            <w:top w:val="single" w:sz="6" w:space="0" w:color="auto"/>
          </w:tcBorders>
        </w:tcPr>
        <w:p w14:paraId="2422BCBD" w14:textId="05911819" w:rsidR="00C17CD2" w:rsidRPr="00C104B5" w:rsidRDefault="00C17CD2" w:rsidP="00C17CD2">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C17CD2" w:rsidRPr="00C104B5" w14:paraId="38995050" w14:textId="77777777" w:rsidTr="0099718A">
      <w:trPr>
        <w:trHeight w:val="66"/>
      </w:trPr>
      <w:tc>
        <w:tcPr>
          <w:tcW w:w="5529" w:type="dxa"/>
        </w:tcPr>
        <w:p w14:paraId="580B9918" w14:textId="5C6D75A8" w:rsidR="00C17CD2" w:rsidRPr="00C104B5" w:rsidRDefault="00C17CD2" w:rsidP="00C17CD2">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Pr>
              <w:rFonts w:ascii="Calibri" w:hAnsi="Calibri"/>
              <w:sz w:val="14"/>
              <w:szCs w:val="14"/>
            </w:rPr>
            <w:t>14/3/20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Pr>
              <w:rFonts w:ascii="Calibri" w:hAnsi="Calibri"/>
              <w:sz w:val="14"/>
              <w:szCs w:val="14"/>
            </w:rPr>
            <w:t>PDPS</w:t>
          </w:r>
        </w:p>
      </w:tc>
      <w:tc>
        <w:tcPr>
          <w:tcW w:w="3969" w:type="dxa"/>
        </w:tcPr>
        <w:p w14:paraId="4FFD0443" w14:textId="76F83079" w:rsidR="00C17CD2" w:rsidRPr="00C104B5" w:rsidRDefault="00C17CD2" w:rsidP="00C17CD2">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Pr>
              <w:rFonts w:ascii="Calibri" w:hAnsi="Calibri"/>
              <w:spacing w:val="-2"/>
              <w:sz w:val="14"/>
              <w:szCs w:val="14"/>
            </w:rPr>
            <w:t>Vypracoval</w:t>
          </w:r>
          <w:r w:rsidRPr="00C104B5">
            <w:rPr>
              <w:rFonts w:ascii="Calibri" w:hAnsi="Calibri"/>
              <w:spacing w:val="-2"/>
              <w:sz w:val="14"/>
              <w:szCs w:val="14"/>
            </w:rPr>
            <w:fldChar w:fldCharType="end"/>
          </w:r>
          <w:r>
            <w:rPr>
              <w:rFonts w:ascii="Calibri" w:hAnsi="Calibri"/>
              <w:spacing w:val="-2"/>
              <w:sz w:val="14"/>
              <w:szCs w:val="14"/>
            </w:rPr>
            <w:t>a: dita.zemanova@ateliermok.eu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50" w:name="EmailAutora"/>
      <w:bookmarkEnd w:id="50"/>
    </w:tr>
  </w:tbl>
  <w:p w14:paraId="6CAADBF6" w14:textId="77777777" w:rsidR="00C26D46" w:rsidRPr="000609D2" w:rsidRDefault="00C26D46"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BA480" w14:textId="77777777" w:rsidR="00D6206E" w:rsidRDefault="00D6206E">
      <w:r>
        <w:separator/>
      </w:r>
    </w:p>
  </w:footnote>
  <w:footnote w:type="continuationSeparator" w:id="0">
    <w:p w14:paraId="376B2913" w14:textId="77777777" w:rsidR="00D6206E" w:rsidRDefault="00D6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CF6B" w14:textId="6A642E32" w:rsidR="00C26D46" w:rsidRDefault="00C26D46"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177B6">
      <w:rPr>
        <w:rStyle w:val="slostrnky"/>
        <w:noProof/>
      </w:rPr>
      <w:t>32</w:t>
    </w:r>
    <w:r>
      <w:rPr>
        <w:rStyle w:val="slostrnky"/>
      </w:rPr>
      <w:fldChar w:fldCharType="end"/>
    </w:r>
  </w:p>
  <w:p w14:paraId="2A870BF9" w14:textId="77777777" w:rsidR="00C26D46" w:rsidRDefault="00C26D46"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430FD" w14:textId="77777777" w:rsidR="00C26D46" w:rsidRPr="000609D2" w:rsidRDefault="00D62F9E" w:rsidP="009D17BC">
    <w:pPr>
      <w:pStyle w:val="Zhlav"/>
      <w:ind w:right="360"/>
    </w:pPr>
    <w:r>
      <w:rPr>
        <w:noProof/>
      </w:rPr>
      <w:pict w14:anchorId="3CC77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9.8pt;margin-top:-10.35pt;width:38.7pt;height:38.3pt;z-index:251660288">
          <v:imagedata r:id="rId1" o:title="G___DOKUMENTY___Loga a šablony__Loga a Vizitky Model _(1_)" croptop="56354f" cropbottom="4795f" cropleft="518f" cropright="60753f"/>
        </v:shape>
      </w:pict>
    </w:r>
    <w:r>
      <w:rPr>
        <w:noProof/>
      </w:rPr>
      <w:pict w14:anchorId="4B69CE49">
        <v:line id="_x0000_s1039" style="position:absolute;z-index:251656192" from="17.2pt,21pt" to="475.5pt,21pt" strokecolor="green" strokeweight="1pt"/>
      </w:pict>
    </w:r>
    <w:r>
      <w:rPr>
        <w:noProof/>
      </w:rPr>
      <w:pict w14:anchorId="351B9E69">
        <v:line id="_x0000_s1043" style="position:absolute;z-index:251659264" from="-6.15pt,20.95pt" to="2.45pt,20.95pt" strokecolor="green" strokeweight="1pt"/>
      </w:pict>
    </w:r>
    <w:r>
      <w:rPr>
        <w:noProof/>
      </w:rPr>
      <w:pict w14:anchorId="7F98FE74">
        <v:shapetype id="_x0000_t202" coordsize="21600,21600" o:spt="202" path="m,l,21600r21600,l21600,xe">
          <v:stroke joinstyle="miter"/>
          <v:path gradientshapeok="t" o:connecttype="rect"/>
        </v:shapetype>
        <v:shape id="_x0000_s1041" type="#_x0000_t202" style="position:absolute;margin-left:437.8pt;margin-top:6.15pt;width:44.65pt;height:16.95pt;z-index:251658240" filled="f" stroked="f">
          <v:textbox style="mso-next-textbox:#_x0000_s1041;mso-fit-shape-to-text:t">
            <w:txbxContent>
              <w:p w14:paraId="79C7B5B4" w14:textId="77777777" w:rsidR="00C26D46" w:rsidRPr="00AC340F" w:rsidRDefault="00C26D46"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6</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22</w:t>
                </w:r>
                <w:r>
                  <w:rPr>
                    <w:rStyle w:val="slostrnky"/>
                    <w:rFonts w:ascii="Calibri" w:hAnsi="Calibri"/>
                    <w:sz w:val="16"/>
                    <w:szCs w:val="16"/>
                  </w:rPr>
                  <w:fldChar w:fldCharType="end"/>
                </w:r>
              </w:p>
            </w:txbxContent>
          </v:textbox>
        </v:shape>
      </w:pict>
    </w:r>
    <w:r>
      <w:rPr>
        <w:noProof/>
      </w:rPr>
      <w:pict w14:anchorId="2B669FF4">
        <v:shape id="_x0000_s1040" type="#_x0000_t202" style="position:absolute;margin-left:31.6pt;margin-top:-.7pt;width:242.7pt;height:11.5pt;z-index:251657216" filled="f" stroked="f" strokeweight=".25pt">
          <v:textbox style="mso-next-textbox:#_x0000_s1040" inset="0,0,0,0">
            <w:txbxContent>
              <w:p w14:paraId="0226DE4C" w14:textId="77777777" w:rsidR="00C26D46" w:rsidRPr="00153933" w:rsidRDefault="00C26D46"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282AAF73" w14:textId="77777777" w:rsidR="00C26D46" w:rsidRPr="0073695A" w:rsidRDefault="00C26D46" w:rsidP="000609D2">
                <w:pPr>
                  <w:rPr>
                    <w:rFonts w:ascii="Calibri" w:hAnsi="Calibri" w:cs="Estrangelo Edessa"/>
                    <w:b/>
                    <w:sz w:val="16"/>
                    <w:szCs w:val="16"/>
                  </w:rPr>
                </w:pPr>
              </w:p>
            </w:txbxContent>
          </v:textbox>
        </v:shape>
      </w:pict>
    </w:r>
    <w:r>
      <w:rPr>
        <w:noProof/>
      </w:rPr>
      <w:pict w14:anchorId="1B131834">
        <v:shape id="_x0000_s1038" type="#_x0000_t202" style="position:absolute;margin-left:23.55pt;margin-top:11.35pt;width:256.6pt;height:8.05pt;z-index:251655168" filled="f" stroked="f">
          <v:textbox style="mso-next-textbox:#_x0000_s1038" inset=",0,,0">
            <w:txbxContent>
              <w:p w14:paraId="0857100E" w14:textId="77777777" w:rsidR="00C26D46" w:rsidRPr="00146294" w:rsidRDefault="00C26D46"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0F0F906D" w14:textId="77777777" w:rsidR="00C26D46" w:rsidRPr="00146294" w:rsidRDefault="00C26D46" w:rsidP="000609D2">
                <w:pPr>
                  <w:rPr>
                    <w:rFonts w:ascii="Calibri" w:hAnsi="Calibri"/>
                    <w:spacing w:val="2"/>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C392C"/>
    <w:multiLevelType w:val="hybridMultilevel"/>
    <w:tmpl w:val="010C968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047359"/>
    <w:multiLevelType w:val="hybridMultilevel"/>
    <w:tmpl w:val="115A2CC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E8588F"/>
    <w:multiLevelType w:val="hybridMultilevel"/>
    <w:tmpl w:val="6C64D33E"/>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A3C1946"/>
    <w:multiLevelType w:val="hybridMultilevel"/>
    <w:tmpl w:val="C236418A"/>
    <w:lvl w:ilvl="0" w:tplc="68783BFE">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22A43E2"/>
    <w:multiLevelType w:val="hybridMultilevel"/>
    <w:tmpl w:val="115A2C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5CE639C"/>
    <w:multiLevelType w:val="hybridMultilevel"/>
    <w:tmpl w:val="33DCF6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9033FAF"/>
    <w:multiLevelType w:val="multilevel"/>
    <w:tmpl w:val="C714D376"/>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ascii="Calibri" w:hAnsi="Calibri" w:cs="Calibri" w:hint="default"/>
        <w:b/>
        <w:bCs w:val="0"/>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B191519"/>
    <w:multiLevelType w:val="hybridMultilevel"/>
    <w:tmpl w:val="19F8C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1C51F4"/>
    <w:multiLevelType w:val="singleLevel"/>
    <w:tmpl w:val="D3585A9E"/>
    <w:lvl w:ilvl="0">
      <w:start w:val="1"/>
      <w:numFmt w:val="decimal"/>
      <w:lvlText w:val="%1)"/>
      <w:lvlJc w:val="left"/>
      <w:pPr>
        <w:tabs>
          <w:tab w:val="num" w:pos="988"/>
        </w:tabs>
        <w:ind w:left="988" w:hanging="420"/>
      </w:pPr>
      <w:rPr>
        <w:rFonts w:hint="default"/>
        <w:u w:val="none"/>
      </w:rPr>
    </w:lvl>
  </w:abstractNum>
  <w:abstractNum w:abstractNumId="10" w15:restartNumberingAfterBreak="0">
    <w:nsid w:val="60636F37"/>
    <w:multiLevelType w:val="hybridMultilevel"/>
    <w:tmpl w:val="C69274EC"/>
    <w:lvl w:ilvl="0" w:tplc="887A3B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313CDB"/>
    <w:multiLevelType w:val="hybridMultilevel"/>
    <w:tmpl w:val="9A346C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BF4D24"/>
    <w:multiLevelType w:val="hybridMultilevel"/>
    <w:tmpl w:val="585AE796"/>
    <w:lvl w:ilvl="0" w:tplc="887A3B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FF556A"/>
    <w:multiLevelType w:val="hybridMultilevel"/>
    <w:tmpl w:val="B4A499B2"/>
    <w:lvl w:ilvl="0" w:tplc="A32EB44C">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11198911">
    <w:abstractNumId w:val="7"/>
  </w:num>
  <w:num w:numId="2" w16cid:durableId="1331449248">
    <w:abstractNumId w:val="6"/>
  </w:num>
  <w:num w:numId="3" w16cid:durableId="575869659">
    <w:abstractNumId w:val="14"/>
  </w:num>
  <w:num w:numId="4" w16cid:durableId="5163069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65522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362146">
    <w:abstractNumId w:val="9"/>
  </w:num>
  <w:num w:numId="7" w16cid:durableId="66802902">
    <w:abstractNumId w:val="12"/>
  </w:num>
  <w:num w:numId="8" w16cid:durableId="921765685">
    <w:abstractNumId w:val="4"/>
  </w:num>
  <w:num w:numId="9" w16cid:durableId="1567228986">
    <w:abstractNumId w:val="1"/>
  </w:num>
  <w:num w:numId="10" w16cid:durableId="995764572">
    <w:abstractNumId w:val="10"/>
  </w:num>
  <w:num w:numId="11" w16cid:durableId="1506900784">
    <w:abstractNumId w:val="5"/>
  </w:num>
  <w:num w:numId="12" w16cid:durableId="289165536">
    <w:abstractNumId w:val="13"/>
  </w:num>
  <w:num w:numId="13" w16cid:durableId="372537221">
    <w:abstractNumId w:val="0"/>
  </w:num>
  <w:num w:numId="14" w16cid:durableId="666205660">
    <w:abstractNumId w:val="2"/>
  </w:num>
  <w:num w:numId="15" w16cid:durableId="1895314065">
    <w:abstractNumId w:val="7"/>
  </w:num>
  <w:num w:numId="16" w16cid:durableId="1622345917">
    <w:abstractNumId w:val="11"/>
  </w:num>
  <w:num w:numId="17" w16cid:durableId="887180790">
    <w:abstractNumId w:val="8"/>
  </w:num>
  <w:num w:numId="18" w16cid:durableId="1346515806">
    <w:abstractNumId w:val="3"/>
  </w:num>
  <w:num w:numId="19" w16cid:durableId="120586657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04B5"/>
    <w:rsid w:val="0000153F"/>
    <w:rsid w:val="00002350"/>
    <w:rsid w:val="0000289D"/>
    <w:rsid w:val="00004C3E"/>
    <w:rsid w:val="00006F29"/>
    <w:rsid w:val="000076C9"/>
    <w:rsid w:val="00010A81"/>
    <w:rsid w:val="000111A8"/>
    <w:rsid w:val="0001139B"/>
    <w:rsid w:val="000128AA"/>
    <w:rsid w:val="00012C47"/>
    <w:rsid w:val="000141B6"/>
    <w:rsid w:val="00015830"/>
    <w:rsid w:val="00015B91"/>
    <w:rsid w:val="0001662A"/>
    <w:rsid w:val="000212AF"/>
    <w:rsid w:val="00022D79"/>
    <w:rsid w:val="00026C54"/>
    <w:rsid w:val="000278BF"/>
    <w:rsid w:val="000279D9"/>
    <w:rsid w:val="0003051A"/>
    <w:rsid w:val="00032F3D"/>
    <w:rsid w:val="00033ACD"/>
    <w:rsid w:val="00034F8E"/>
    <w:rsid w:val="0003554A"/>
    <w:rsid w:val="00035646"/>
    <w:rsid w:val="00035DFE"/>
    <w:rsid w:val="00036589"/>
    <w:rsid w:val="00037133"/>
    <w:rsid w:val="00037522"/>
    <w:rsid w:val="00040721"/>
    <w:rsid w:val="00041727"/>
    <w:rsid w:val="0004176F"/>
    <w:rsid w:val="0004197D"/>
    <w:rsid w:val="00042DFA"/>
    <w:rsid w:val="00043091"/>
    <w:rsid w:val="000438DF"/>
    <w:rsid w:val="00044276"/>
    <w:rsid w:val="00044819"/>
    <w:rsid w:val="000449CE"/>
    <w:rsid w:val="00044EF8"/>
    <w:rsid w:val="00045066"/>
    <w:rsid w:val="0004506C"/>
    <w:rsid w:val="000450F3"/>
    <w:rsid w:val="000452B6"/>
    <w:rsid w:val="00046125"/>
    <w:rsid w:val="00046A50"/>
    <w:rsid w:val="0004728C"/>
    <w:rsid w:val="00047AD2"/>
    <w:rsid w:val="00047BA5"/>
    <w:rsid w:val="00050148"/>
    <w:rsid w:val="0005122F"/>
    <w:rsid w:val="00052222"/>
    <w:rsid w:val="00052A5F"/>
    <w:rsid w:val="000546BD"/>
    <w:rsid w:val="00055259"/>
    <w:rsid w:val="000555D4"/>
    <w:rsid w:val="00056A81"/>
    <w:rsid w:val="0005700D"/>
    <w:rsid w:val="0005735D"/>
    <w:rsid w:val="000600E1"/>
    <w:rsid w:val="000609D2"/>
    <w:rsid w:val="00060A8E"/>
    <w:rsid w:val="00060B44"/>
    <w:rsid w:val="000630B8"/>
    <w:rsid w:val="00063873"/>
    <w:rsid w:val="00063BEC"/>
    <w:rsid w:val="0006402D"/>
    <w:rsid w:val="00066121"/>
    <w:rsid w:val="00070F46"/>
    <w:rsid w:val="000712BD"/>
    <w:rsid w:val="000712DC"/>
    <w:rsid w:val="000716AB"/>
    <w:rsid w:val="00071764"/>
    <w:rsid w:val="00074B71"/>
    <w:rsid w:val="000766AD"/>
    <w:rsid w:val="00076F3E"/>
    <w:rsid w:val="000816DA"/>
    <w:rsid w:val="00081B90"/>
    <w:rsid w:val="00082214"/>
    <w:rsid w:val="000833FC"/>
    <w:rsid w:val="000837C1"/>
    <w:rsid w:val="00084D72"/>
    <w:rsid w:val="00085889"/>
    <w:rsid w:val="00085ED7"/>
    <w:rsid w:val="000867BF"/>
    <w:rsid w:val="00086F85"/>
    <w:rsid w:val="000874FD"/>
    <w:rsid w:val="0008756A"/>
    <w:rsid w:val="00087822"/>
    <w:rsid w:val="00087910"/>
    <w:rsid w:val="00087C3E"/>
    <w:rsid w:val="00090271"/>
    <w:rsid w:val="0009141A"/>
    <w:rsid w:val="00091E27"/>
    <w:rsid w:val="0009216F"/>
    <w:rsid w:val="00094098"/>
    <w:rsid w:val="000959BE"/>
    <w:rsid w:val="00095E48"/>
    <w:rsid w:val="000A0345"/>
    <w:rsid w:val="000A0A3E"/>
    <w:rsid w:val="000A0E8F"/>
    <w:rsid w:val="000A1159"/>
    <w:rsid w:val="000A122F"/>
    <w:rsid w:val="000A1505"/>
    <w:rsid w:val="000A1CFC"/>
    <w:rsid w:val="000A2AB6"/>
    <w:rsid w:val="000A2EE1"/>
    <w:rsid w:val="000A3E34"/>
    <w:rsid w:val="000A4A07"/>
    <w:rsid w:val="000A6C85"/>
    <w:rsid w:val="000A6F49"/>
    <w:rsid w:val="000B0B87"/>
    <w:rsid w:val="000B2EA9"/>
    <w:rsid w:val="000B3555"/>
    <w:rsid w:val="000B4268"/>
    <w:rsid w:val="000C052F"/>
    <w:rsid w:val="000C188E"/>
    <w:rsid w:val="000C25B2"/>
    <w:rsid w:val="000C289E"/>
    <w:rsid w:val="000C2A63"/>
    <w:rsid w:val="000C3010"/>
    <w:rsid w:val="000C400D"/>
    <w:rsid w:val="000C47C0"/>
    <w:rsid w:val="000C55B4"/>
    <w:rsid w:val="000C71AA"/>
    <w:rsid w:val="000D05FC"/>
    <w:rsid w:val="000D070C"/>
    <w:rsid w:val="000D081D"/>
    <w:rsid w:val="000D1001"/>
    <w:rsid w:val="000D464B"/>
    <w:rsid w:val="000D4FB7"/>
    <w:rsid w:val="000D62EE"/>
    <w:rsid w:val="000D6990"/>
    <w:rsid w:val="000D7821"/>
    <w:rsid w:val="000D7A3C"/>
    <w:rsid w:val="000E0451"/>
    <w:rsid w:val="000E2AC0"/>
    <w:rsid w:val="000E3B6C"/>
    <w:rsid w:val="000E4365"/>
    <w:rsid w:val="000E4480"/>
    <w:rsid w:val="000E48D9"/>
    <w:rsid w:val="000E4920"/>
    <w:rsid w:val="000E4F03"/>
    <w:rsid w:val="000E502B"/>
    <w:rsid w:val="000E58E0"/>
    <w:rsid w:val="000E678C"/>
    <w:rsid w:val="000E682D"/>
    <w:rsid w:val="000E687C"/>
    <w:rsid w:val="000E6AD6"/>
    <w:rsid w:val="000E6E62"/>
    <w:rsid w:val="000F1D90"/>
    <w:rsid w:val="000F2120"/>
    <w:rsid w:val="000F2582"/>
    <w:rsid w:val="000F27F0"/>
    <w:rsid w:val="000F2AF1"/>
    <w:rsid w:val="000F3A3F"/>
    <w:rsid w:val="000F4748"/>
    <w:rsid w:val="000F5B2A"/>
    <w:rsid w:val="000F7C69"/>
    <w:rsid w:val="00101337"/>
    <w:rsid w:val="00101FBB"/>
    <w:rsid w:val="001022A7"/>
    <w:rsid w:val="00103609"/>
    <w:rsid w:val="00104999"/>
    <w:rsid w:val="00104AF9"/>
    <w:rsid w:val="00104DFB"/>
    <w:rsid w:val="001057DC"/>
    <w:rsid w:val="001066B6"/>
    <w:rsid w:val="00107F27"/>
    <w:rsid w:val="0011022E"/>
    <w:rsid w:val="00111F28"/>
    <w:rsid w:val="0011255E"/>
    <w:rsid w:val="00113FC5"/>
    <w:rsid w:val="001145E0"/>
    <w:rsid w:val="001151D9"/>
    <w:rsid w:val="00115547"/>
    <w:rsid w:val="00115966"/>
    <w:rsid w:val="00116927"/>
    <w:rsid w:val="001169B0"/>
    <w:rsid w:val="00120773"/>
    <w:rsid w:val="0012149F"/>
    <w:rsid w:val="00122608"/>
    <w:rsid w:val="001242D4"/>
    <w:rsid w:val="00124BE6"/>
    <w:rsid w:val="00125C39"/>
    <w:rsid w:val="00125C74"/>
    <w:rsid w:val="001263E9"/>
    <w:rsid w:val="00126475"/>
    <w:rsid w:val="00126848"/>
    <w:rsid w:val="00126A49"/>
    <w:rsid w:val="00126DCD"/>
    <w:rsid w:val="00127528"/>
    <w:rsid w:val="00127A3D"/>
    <w:rsid w:val="00127FDD"/>
    <w:rsid w:val="00130600"/>
    <w:rsid w:val="0013247E"/>
    <w:rsid w:val="001326FD"/>
    <w:rsid w:val="00134A92"/>
    <w:rsid w:val="00136BFC"/>
    <w:rsid w:val="00137567"/>
    <w:rsid w:val="00137EE4"/>
    <w:rsid w:val="00137FA8"/>
    <w:rsid w:val="00140067"/>
    <w:rsid w:val="001415E4"/>
    <w:rsid w:val="00143E94"/>
    <w:rsid w:val="00144BE0"/>
    <w:rsid w:val="0014525F"/>
    <w:rsid w:val="001461A5"/>
    <w:rsid w:val="001470E1"/>
    <w:rsid w:val="001502BE"/>
    <w:rsid w:val="001509E9"/>
    <w:rsid w:val="0015281F"/>
    <w:rsid w:val="00153844"/>
    <w:rsid w:val="0015584A"/>
    <w:rsid w:val="001567C4"/>
    <w:rsid w:val="00157D5D"/>
    <w:rsid w:val="001613BA"/>
    <w:rsid w:val="0016163E"/>
    <w:rsid w:val="00162055"/>
    <w:rsid w:val="001638D1"/>
    <w:rsid w:val="00163BBB"/>
    <w:rsid w:val="00164796"/>
    <w:rsid w:val="00166D33"/>
    <w:rsid w:val="00166F72"/>
    <w:rsid w:val="0016758E"/>
    <w:rsid w:val="00167CDB"/>
    <w:rsid w:val="001724F3"/>
    <w:rsid w:val="0017270E"/>
    <w:rsid w:val="00172A1B"/>
    <w:rsid w:val="00172CEE"/>
    <w:rsid w:val="00173A4E"/>
    <w:rsid w:val="00173E13"/>
    <w:rsid w:val="0017455B"/>
    <w:rsid w:val="001748F6"/>
    <w:rsid w:val="00175C80"/>
    <w:rsid w:val="00175F37"/>
    <w:rsid w:val="00175F7D"/>
    <w:rsid w:val="001761B4"/>
    <w:rsid w:val="00176717"/>
    <w:rsid w:val="00176BCA"/>
    <w:rsid w:val="0017731D"/>
    <w:rsid w:val="00177BDC"/>
    <w:rsid w:val="001804E1"/>
    <w:rsid w:val="00181082"/>
    <w:rsid w:val="001812E1"/>
    <w:rsid w:val="00181FD4"/>
    <w:rsid w:val="001822A9"/>
    <w:rsid w:val="00182419"/>
    <w:rsid w:val="00183D28"/>
    <w:rsid w:val="0018458F"/>
    <w:rsid w:val="00184BB0"/>
    <w:rsid w:val="001855E4"/>
    <w:rsid w:val="00185806"/>
    <w:rsid w:val="00185BA2"/>
    <w:rsid w:val="0018617F"/>
    <w:rsid w:val="001861E5"/>
    <w:rsid w:val="00186870"/>
    <w:rsid w:val="00186B8A"/>
    <w:rsid w:val="00190013"/>
    <w:rsid w:val="0019132E"/>
    <w:rsid w:val="0019171E"/>
    <w:rsid w:val="00191746"/>
    <w:rsid w:val="00191B8C"/>
    <w:rsid w:val="00191C88"/>
    <w:rsid w:val="0019202D"/>
    <w:rsid w:val="00193900"/>
    <w:rsid w:val="0019608C"/>
    <w:rsid w:val="001964E6"/>
    <w:rsid w:val="00197DEC"/>
    <w:rsid w:val="00197F9F"/>
    <w:rsid w:val="001A1656"/>
    <w:rsid w:val="001A1B53"/>
    <w:rsid w:val="001A1F49"/>
    <w:rsid w:val="001A2971"/>
    <w:rsid w:val="001A2D82"/>
    <w:rsid w:val="001A2DAB"/>
    <w:rsid w:val="001A3D6D"/>
    <w:rsid w:val="001A4F0F"/>
    <w:rsid w:val="001A53D1"/>
    <w:rsid w:val="001A5E98"/>
    <w:rsid w:val="001A6243"/>
    <w:rsid w:val="001A679B"/>
    <w:rsid w:val="001A6F81"/>
    <w:rsid w:val="001B1644"/>
    <w:rsid w:val="001B170D"/>
    <w:rsid w:val="001B246D"/>
    <w:rsid w:val="001B38A3"/>
    <w:rsid w:val="001B3BE2"/>
    <w:rsid w:val="001B4930"/>
    <w:rsid w:val="001B4DF7"/>
    <w:rsid w:val="001B72FA"/>
    <w:rsid w:val="001C0257"/>
    <w:rsid w:val="001C066E"/>
    <w:rsid w:val="001C15F0"/>
    <w:rsid w:val="001C244D"/>
    <w:rsid w:val="001C2DE5"/>
    <w:rsid w:val="001C3CF3"/>
    <w:rsid w:val="001C5285"/>
    <w:rsid w:val="001C52DF"/>
    <w:rsid w:val="001C5AB6"/>
    <w:rsid w:val="001C5BA0"/>
    <w:rsid w:val="001C5C63"/>
    <w:rsid w:val="001C67A6"/>
    <w:rsid w:val="001D01BB"/>
    <w:rsid w:val="001D03FF"/>
    <w:rsid w:val="001D0922"/>
    <w:rsid w:val="001D25E5"/>
    <w:rsid w:val="001D2A13"/>
    <w:rsid w:val="001D45B4"/>
    <w:rsid w:val="001D668F"/>
    <w:rsid w:val="001D671E"/>
    <w:rsid w:val="001E05A1"/>
    <w:rsid w:val="001E07C1"/>
    <w:rsid w:val="001E2A0D"/>
    <w:rsid w:val="001E2D5E"/>
    <w:rsid w:val="001E3961"/>
    <w:rsid w:val="001E3B01"/>
    <w:rsid w:val="001E46CA"/>
    <w:rsid w:val="001E48EE"/>
    <w:rsid w:val="001E5A87"/>
    <w:rsid w:val="001E6106"/>
    <w:rsid w:val="001E7061"/>
    <w:rsid w:val="001E7136"/>
    <w:rsid w:val="001F0221"/>
    <w:rsid w:val="001F0788"/>
    <w:rsid w:val="001F0D75"/>
    <w:rsid w:val="001F189B"/>
    <w:rsid w:val="001F2181"/>
    <w:rsid w:val="001F22AD"/>
    <w:rsid w:val="001F508C"/>
    <w:rsid w:val="001F5982"/>
    <w:rsid w:val="001F5A8D"/>
    <w:rsid w:val="002025CF"/>
    <w:rsid w:val="00202E82"/>
    <w:rsid w:val="00205CFB"/>
    <w:rsid w:val="00206018"/>
    <w:rsid w:val="002066B9"/>
    <w:rsid w:val="0020760C"/>
    <w:rsid w:val="00207736"/>
    <w:rsid w:val="00207BAF"/>
    <w:rsid w:val="00207D0E"/>
    <w:rsid w:val="00210758"/>
    <w:rsid w:val="00210823"/>
    <w:rsid w:val="00210D3C"/>
    <w:rsid w:val="00211098"/>
    <w:rsid w:val="0021127D"/>
    <w:rsid w:val="0021133D"/>
    <w:rsid w:val="00211737"/>
    <w:rsid w:val="00211BC1"/>
    <w:rsid w:val="00211CB6"/>
    <w:rsid w:val="00212274"/>
    <w:rsid w:val="0021342B"/>
    <w:rsid w:val="00213CBC"/>
    <w:rsid w:val="002148B8"/>
    <w:rsid w:val="00214E4B"/>
    <w:rsid w:val="0021567B"/>
    <w:rsid w:val="00217C48"/>
    <w:rsid w:val="00220465"/>
    <w:rsid w:val="00222D4F"/>
    <w:rsid w:val="00225CB7"/>
    <w:rsid w:val="00226093"/>
    <w:rsid w:val="0022634B"/>
    <w:rsid w:val="002265FC"/>
    <w:rsid w:val="0023081A"/>
    <w:rsid w:val="002308E2"/>
    <w:rsid w:val="00230AF0"/>
    <w:rsid w:val="00230E57"/>
    <w:rsid w:val="00231EF4"/>
    <w:rsid w:val="00234043"/>
    <w:rsid w:val="002347ED"/>
    <w:rsid w:val="00234EA1"/>
    <w:rsid w:val="0023549B"/>
    <w:rsid w:val="0023678E"/>
    <w:rsid w:val="00237099"/>
    <w:rsid w:val="00237206"/>
    <w:rsid w:val="00237275"/>
    <w:rsid w:val="00240572"/>
    <w:rsid w:val="00240A11"/>
    <w:rsid w:val="00240D20"/>
    <w:rsid w:val="00241B12"/>
    <w:rsid w:val="002425EE"/>
    <w:rsid w:val="00242C3E"/>
    <w:rsid w:val="00243C0C"/>
    <w:rsid w:val="00244FA6"/>
    <w:rsid w:val="002456FC"/>
    <w:rsid w:val="002457EA"/>
    <w:rsid w:val="00245BA3"/>
    <w:rsid w:val="00245F47"/>
    <w:rsid w:val="00246729"/>
    <w:rsid w:val="00247FFD"/>
    <w:rsid w:val="00250135"/>
    <w:rsid w:val="0025087B"/>
    <w:rsid w:val="00250A10"/>
    <w:rsid w:val="0025123C"/>
    <w:rsid w:val="00251ED8"/>
    <w:rsid w:val="002521B5"/>
    <w:rsid w:val="00253D07"/>
    <w:rsid w:val="002560B3"/>
    <w:rsid w:val="00256271"/>
    <w:rsid w:val="00256744"/>
    <w:rsid w:val="0026219C"/>
    <w:rsid w:val="00262363"/>
    <w:rsid w:val="00262CD8"/>
    <w:rsid w:val="00262ECA"/>
    <w:rsid w:val="00263657"/>
    <w:rsid w:val="00263C5F"/>
    <w:rsid w:val="00264A69"/>
    <w:rsid w:val="00265E96"/>
    <w:rsid w:val="00266F79"/>
    <w:rsid w:val="002670CB"/>
    <w:rsid w:val="002678C1"/>
    <w:rsid w:val="0027075F"/>
    <w:rsid w:val="00273764"/>
    <w:rsid w:val="00274832"/>
    <w:rsid w:val="002752F8"/>
    <w:rsid w:val="00275351"/>
    <w:rsid w:val="0027552A"/>
    <w:rsid w:val="00275636"/>
    <w:rsid w:val="00276036"/>
    <w:rsid w:val="002774CA"/>
    <w:rsid w:val="00277895"/>
    <w:rsid w:val="002807C3"/>
    <w:rsid w:val="0028088F"/>
    <w:rsid w:val="0028195D"/>
    <w:rsid w:val="0028265A"/>
    <w:rsid w:val="00282CC1"/>
    <w:rsid w:val="00282CF8"/>
    <w:rsid w:val="00283B49"/>
    <w:rsid w:val="00283C08"/>
    <w:rsid w:val="00283D3C"/>
    <w:rsid w:val="00284AD3"/>
    <w:rsid w:val="002857CE"/>
    <w:rsid w:val="002866EA"/>
    <w:rsid w:val="002869E1"/>
    <w:rsid w:val="00287F12"/>
    <w:rsid w:val="00291553"/>
    <w:rsid w:val="002917FC"/>
    <w:rsid w:val="002926A6"/>
    <w:rsid w:val="00294529"/>
    <w:rsid w:val="0029453F"/>
    <w:rsid w:val="00294624"/>
    <w:rsid w:val="00295291"/>
    <w:rsid w:val="002955A9"/>
    <w:rsid w:val="00295D63"/>
    <w:rsid w:val="00295E91"/>
    <w:rsid w:val="00296773"/>
    <w:rsid w:val="00296B23"/>
    <w:rsid w:val="00296F1D"/>
    <w:rsid w:val="002A0146"/>
    <w:rsid w:val="002A0B1C"/>
    <w:rsid w:val="002A28C3"/>
    <w:rsid w:val="002A4856"/>
    <w:rsid w:val="002A5144"/>
    <w:rsid w:val="002A5F89"/>
    <w:rsid w:val="002A69AC"/>
    <w:rsid w:val="002A6A41"/>
    <w:rsid w:val="002B0B42"/>
    <w:rsid w:val="002B2661"/>
    <w:rsid w:val="002B316B"/>
    <w:rsid w:val="002B384F"/>
    <w:rsid w:val="002B4498"/>
    <w:rsid w:val="002B4A08"/>
    <w:rsid w:val="002B5AD8"/>
    <w:rsid w:val="002B5E19"/>
    <w:rsid w:val="002B60ED"/>
    <w:rsid w:val="002B66AA"/>
    <w:rsid w:val="002C0900"/>
    <w:rsid w:val="002C0CA6"/>
    <w:rsid w:val="002C138E"/>
    <w:rsid w:val="002C18A5"/>
    <w:rsid w:val="002C334A"/>
    <w:rsid w:val="002C43FE"/>
    <w:rsid w:val="002C46BF"/>
    <w:rsid w:val="002C4C62"/>
    <w:rsid w:val="002C5B6C"/>
    <w:rsid w:val="002C5E1C"/>
    <w:rsid w:val="002C7A69"/>
    <w:rsid w:val="002C7FC1"/>
    <w:rsid w:val="002D03A1"/>
    <w:rsid w:val="002D07F5"/>
    <w:rsid w:val="002D15F0"/>
    <w:rsid w:val="002D2915"/>
    <w:rsid w:val="002D3086"/>
    <w:rsid w:val="002D37B0"/>
    <w:rsid w:val="002D3D63"/>
    <w:rsid w:val="002D3EB2"/>
    <w:rsid w:val="002D472D"/>
    <w:rsid w:val="002D54C0"/>
    <w:rsid w:val="002D57FE"/>
    <w:rsid w:val="002D65A3"/>
    <w:rsid w:val="002D7202"/>
    <w:rsid w:val="002D788D"/>
    <w:rsid w:val="002D7B63"/>
    <w:rsid w:val="002E0736"/>
    <w:rsid w:val="002E0A58"/>
    <w:rsid w:val="002E1B20"/>
    <w:rsid w:val="002E1CC2"/>
    <w:rsid w:val="002E279E"/>
    <w:rsid w:val="002E3006"/>
    <w:rsid w:val="002E4073"/>
    <w:rsid w:val="002E59F8"/>
    <w:rsid w:val="002E7D3F"/>
    <w:rsid w:val="002F013D"/>
    <w:rsid w:val="002F0330"/>
    <w:rsid w:val="002F0E79"/>
    <w:rsid w:val="002F0EED"/>
    <w:rsid w:val="002F0FA0"/>
    <w:rsid w:val="002F13B2"/>
    <w:rsid w:val="002F13DE"/>
    <w:rsid w:val="002F2EF7"/>
    <w:rsid w:val="002F3CE0"/>
    <w:rsid w:val="002F42E0"/>
    <w:rsid w:val="002F6506"/>
    <w:rsid w:val="002F7798"/>
    <w:rsid w:val="0030027D"/>
    <w:rsid w:val="00300BA0"/>
    <w:rsid w:val="00301A52"/>
    <w:rsid w:val="00302916"/>
    <w:rsid w:val="00302DF6"/>
    <w:rsid w:val="00303090"/>
    <w:rsid w:val="003033FD"/>
    <w:rsid w:val="00303EFB"/>
    <w:rsid w:val="00304040"/>
    <w:rsid w:val="0030593E"/>
    <w:rsid w:val="00306096"/>
    <w:rsid w:val="0030685A"/>
    <w:rsid w:val="003102B8"/>
    <w:rsid w:val="00310900"/>
    <w:rsid w:val="00310D07"/>
    <w:rsid w:val="003110F9"/>
    <w:rsid w:val="00312107"/>
    <w:rsid w:val="00312F06"/>
    <w:rsid w:val="003130F0"/>
    <w:rsid w:val="00313C12"/>
    <w:rsid w:val="00313E24"/>
    <w:rsid w:val="003144A0"/>
    <w:rsid w:val="00315C6E"/>
    <w:rsid w:val="00317F3A"/>
    <w:rsid w:val="00320590"/>
    <w:rsid w:val="00321155"/>
    <w:rsid w:val="00322620"/>
    <w:rsid w:val="00324787"/>
    <w:rsid w:val="0032493A"/>
    <w:rsid w:val="00324B3D"/>
    <w:rsid w:val="003257F7"/>
    <w:rsid w:val="0032587B"/>
    <w:rsid w:val="00325DBF"/>
    <w:rsid w:val="003268A5"/>
    <w:rsid w:val="00326CA2"/>
    <w:rsid w:val="00327640"/>
    <w:rsid w:val="00333F11"/>
    <w:rsid w:val="00334456"/>
    <w:rsid w:val="00334784"/>
    <w:rsid w:val="00334822"/>
    <w:rsid w:val="00334C31"/>
    <w:rsid w:val="00335031"/>
    <w:rsid w:val="00335BB0"/>
    <w:rsid w:val="00335BFD"/>
    <w:rsid w:val="0033609E"/>
    <w:rsid w:val="00336E77"/>
    <w:rsid w:val="0033704E"/>
    <w:rsid w:val="0033771E"/>
    <w:rsid w:val="00341AA4"/>
    <w:rsid w:val="00342A80"/>
    <w:rsid w:val="00342B13"/>
    <w:rsid w:val="00342DC3"/>
    <w:rsid w:val="0034383B"/>
    <w:rsid w:val="00343EE2"/>
    <w:rsid w:val="00344018"/>
    <w:rsid w:val="00344354"/>
    <w:rsid w:val="00344BF0"/>
    <w:rsid w:val="00345C95"/>
    <w:rsid w:val="00345CB1"/>
    <w:rsid w:val="00347012"/>
    <w:rsid w:val="0034795C"/>
    <w:rsid w:val="00347AAE"/>
    <w:rsid w:val="003520C7"/>
    <w:rsid w:val="003521A1"/>
    <w:rsid w:val="00352736"/>
    <w:rsid w:val="0035294D"/>
    <w:rsid w:val="003537B0"/>
    <w:rsid w:val="00353F12"/>
    <w:rsid w:val="0035448E"/>
    <w:rsid w:val="00355247"/>
    <w:rsid w:val="00360947"/>
    <w:rsid w:val="003611A7"/>
    <w:rsid w:val="003617F0"/>
    <w:rsid w:val="00361FEB"/>
    <w:rsid w:val="00363C63"/>
    <w:rsid w:val="00364069"/>
    <w:rsid w:val="00364FBD"/>
    <w:rsid w:val="00365681"/>
    <w:rsid w:val="00365E9C"/>
    <w:rsid w:val="003668A1"/>
    <w:rsid w:val="00366F1B"/>
    <w:rsid w:val="0036734B"/>
    <w:rsid w:val="00370CBD"/>
    <w:rsid w:val="003711CB"/>
    <w:rsid w:val="00371556"/>
    <w:rsid w:val="00371E1C"/>
    <w:rsid w:val="003722D6"/>
    <w:rsid w:val="003723BD"/>
    <w:rsid w:val="00373A83"/>
    <w:rsid w:val="0037474E"/>
    <w:rsid w:val="00374C25"/>
    <w:rsid w:val="00375643"/>
    <w:rsid w:val="00377874"/>
    <w:rsid w:val="00377C8F"/>
    <w:rsid w:val="0038084B"/>
    <w:rsid w:val="003809C5"/>
    <w:rsid w:val="003812B5"/>
    <w:rsid w:val="00381771"/>
    <w:rsid w:val="003819E5"/>
    <w:rsid w:val="00382521"/>
    <w:rsid w:val="00383161"/>
    <w:rsid w:val="003836C9"/>
    <w:rsid w:val="00384633"/>
    <w:rsid w:val="00384AD6"/>
    <w:rsid w:val="00386CA7"/>
    <w:rsid w:val="00386CC6"/>
    <w:rsid w:val="00387796"/>
    <w:rsid w:val="00387A36"/>
    <w:rsid w:val="003903EF"/>
    <w:rsid w:val="0039274C"/>
    <w:rsid w:val="003946B7"/>
    <w:rsid w:val="0039520A"/>
    <w:rsid w:val="003952A4"/>
    <w:rsid w:val="00396609"/>
    <w:rsid w:val="00397485"/>
    <w:rsid w:val="00397522"/>
    <w:rsid w:val="00397FBB"/>
    <w:rsid w:val="003A025F"/>
    <w:rsid w:val="003A1C14"/>
    <w:rsid w:val="003A1EC9"/>
    <w:rsid w:val="003A2569"/>
    <w:rsid w:val="003A3951"/>
    <w:rsid w:val="003A4256"/>
    <w:rsid w:val="003A42F0"/>
    <w:rsid w:val="003A43B5"/>
    <w:rsid w:val="003A5B69"/>
    <w:rsid w:val="003A5F68"/>
    <w:rsid w:val="003A7AC9"/>
    <w:rsid w:val="003B00AD"/>
    <w:rsid w:val="003B03D8"/>
    <w:rsid w:val="003B0755"/>
    <w:rsid w:val="003B102D"/>
    <w:rsid w:val="003B1C79"/>
    <w:rsid w:val="003B1C8F"/>
    <w:rsid w:val="003B256F"/>
    <w:rsid w:val="003B2570"/>
    <w:rsid w:val="003B2625"/>
    <w:rsid w:val="003B29A9"/>
    <w:rsid w:val="003B4369"/>
    <w:rsid w:val="003B44F7"/>
    <w:rsid w:val="003B59C1"/>
    <w:rsid w:val="003B5F81"/>
    <w:rsid w:val="003B7A52"/>
    <w:rsid w:val="003C08F9"/>
    <w:rsid w:val="003C098F"/>
    <w:rsid w:val="003C15D8"/>
    <w:rsid w:val="003C2140"/>
    <w:rsid w:val="003C35C7"/>
    <w:rsid w:val="003C4636"/>
    <w:rsid w:val="003C4722"/>
    <w:rsid w:val="003C52C4"/>
    <w:rsid w:val="003C57D3"/>
    <w:rsid w:val="003C592F"/>
    <w:rsid w:val="003C613D"/>
    <w:rsid w:val="003C7077"/>
    <w:rsid w:val="003D02FF"/>
    <w:rsid w:val="003D0B08"/>
    <w:rsid w:val="003D19A1"/>
    <w:rsid w:val="003D22A3"/>
    <w:rsid w:val="003D341B"/>
    <w:rsid w:val="003D3994"/>
    <w:rsid w:val="003D3E0E"/>
    <w:rsid w:val="003D5469"/>
    <w:rsid w:val="003D5666"/>
    <w:rsid w:val="003D7334"/>
    <w:rsid w:val="003D7853"/>
    <w:rsid w:val="003E0A51"/>
    <w:rsid w:val="003E135D"/>
    <w:rsid w:val="003E3C03"/>
    <w:rsid w:val="003E42C6"/>
    <w:rsid w:val="003E4713"/>
    <w:rsid w:val="003E5B4E"/>
    <w:rsid w:val="003E6004"/>
    <w:rsid w:val="003E7808"/>
    <w:rsid w:val="003E7CC5"/>
    <w:rsid w:val="003F0568"/>
    <w:rsid w:val="003F198D"/>
    <w:rsid w:val="003F1DE1"/>
    <w:rsid w:val="003F3603"/>
    <w:rsid w:val="003F4B72"/>
    <w:rsid w:val="003F5475"/>
    <w:rsid w:val="003F69CA"/>
    <w:rsid w:val="003F6B51"/>
    <w:rsid w:val="00400711"/>
    <w:rsid w:val="00401B85"/>
    <w:rsid w:val="00402014"/>
    <w:rsid w:val="00402F23"/>
    <w:rsid w:val="00402F28"/>
    <w:rsid w:val="00404D77"/>
    <w:rsid w:val="0040599C"/>
    <w:rsid w:val="0040773D"/>
    <w:rsid w:val="004116B3"/>
    <w:rsid w:val="00411878"/>
    <w:rsid w:val="00414884"/>
    <w:rsid w:val="00415D9F"/>
    <w:rsid w:val="00416536"/>
    <w:rsid w:val="004177B6"/>
    <w:rsid w:val="00417A65"/>
    <w:rsid w:val="00421294"/>
    <w:rsid w:val="00421D39"/>
    <w:rsid w:val="00423734"/>
    <w:rsid w:val="004238AF"/>
    <w:rsid w:val="004238BA"/>
    <w:rsid w:val="00425D60"/>
    <w:rsid w:val="004266D4"/>
    <w:rsid w:val="0042693C"/>
    <w:rsid w:val="00426B40"/>
    <w:rsid w:val="00431193"/>
    <w:rsid w:val="00431FFB"/>
    <w:rsid w:val="004321FF"/>
    <w:rsid w:val="00432382"/>
    <w:rsid w:val="00433D26"/>
    <w:rsid w:val="00434E89"/>
    <w:rsid w:val="0043513B"/>
    <w:rsid w:val="00436C6A"/>
    <w:rsid w:val="004370F1"/>
    <w:rsid w:val="00437849"/>
    <w:rsid w:val="004410D3"/>
    <w:rsid w:val="00441182"/>
    <w:rsid w:val="00442C41"/>
    <w:rsid w:val="00443530"/>
    <w:rsid w:val="0044403B"/>
    <w:rsid w:val="004440A6"/>
    <w:rsid w:val="004446E1"/>
    <w:rsid w:val="004447A0"/>
    <w:rsid w:val="00444CBB"/>
    <w:rsid w:val="004450C1"/>
    <w:rsid w:val="00445DF7"/>
    <w:rsid w:val="00445FA5"/>
    <w:rsid w:val="00446402"/>
    <w:rsid w:val="00446840"/>
    <w:rsid w:val="004474DC"/>
    <w:rsid w:val="00450AA2"/>
    <w:rsid w:val="00451AFE"/>
    <w:rsid w:val="00452F97"/>
    <w:rsid w:val="00454489"/>
    <w:rsid w:val="00456698"/>
    <w:rsid w:val="00456846"/>
    <w:rsid w:val="00457A5A"/>
    <w:rsid w:val="00461803"/>
    <w:rsid w:val="0046320F"/>
    <w:rsid w:val="00463B28"/>
    <w:rsid w:val="00464784"/>
    <w:rsid w:val="00464B03"/>
    <w:rsid w:val="00465D4B"/>
    <w:rsid w:val="004665C4"/>
    <w:rsid w:val="00466F05"/>
    <w:rsid w:val="00466F14"/>
    <w:rsid w:val="00470F4B"/>
    <w:rsid w:val="004711A0"/>
    <w:rsid w:val="004722DD"/>
    <w:rsid w:val="0047496B"/>
    <w:rsid w:val="004756B1"/>
    <w:rsid w:val="00475E9E"/>
    <w:rsid w:val="00475EF7"/>
    <w:rsid w:val="00482FC7"/>
    <w:rsid w:val="004831A8"/>
    <w:rsid w:val="0048507E"/>
    <w:rsid w:val="004850A6"/>
    <w:rsid w:val="004853B3"/>
    <w:rsid w:val="00485CC4"/>
    <w:rsid w:val="00485D99"/>
    <w:rsid w:val="00486D13"/>
    <w:rsid w:val="004874B6"/>
    <w:rsid w:val="004908F2"/>
    <w:rsid w:val="00490B83"/>
    <w:rsid w:val="0049283F"/>
    <w:rsid w:val="004928ED"/>
    <w:rsid w:val="004944A6"/>
    <w:rsid w:val="0049487D"/>
    <w:rsid w:val="00494AB2"/>
    <w:rsid w:val="0049661A"/>
    <w:rsid w:val="00497B5C"/>
    <w:rsid w:val="004A1FB0"/>
    <w:rsid w:val="004A309D"/>
    <w:rsid w:val="004A52F7"/>
    <w:rsid w:val="004A599C"/>
    <w:rsid w:val="004A626D"/>
    <w:rsid w:val="004A6706"/>
    <w:rsid w:val="004B013C"/>
    <w:rsid w:val="004B0624"/>
    <w:rsid w:val="004B1C91"/>
    <w:rsid w:val="004B1E19"/>
    <w:rsid w:val="004B2C3E"/>
    <w:rsid w:val="004B2C70"/>
    <w:rsid w:val="004B32A0"/>
    <w:rsid w:val="004B3BFE"/>
    <w:rsid w:val="004B53DA"/>
    <w:rsid w:val="004B5767"/>
    <w:rsid w:val="004B6B3E"/>
    <w:rsid w:val="004B7D54"/>
    <w:rsid w:val="004C035E"/>
    <w:rsid w:val="004C0A15"/>
    <w:rsid w:val="004C1663"/>
    <w:rsid w:val="004C24AF"/>
    <w:rsid w:val="004C321F"/>
    <w:rsid w:val="004C37B9"/>
    <w:rsid w:val="004C3E9E"/>
    <w:rsid w:val="004C4D09"/>
    <w:rsid w:val="004C5613"/>
    <w:rsid w:val="004D1038"/>
    <w:rsid w:val="004D2C21"/>
    <w:rsid w:val="004D3BA7"/>
    <w:rsid w:val="004D4011"/>
    <w:rsid w:val="004D40F5"/>
    <w:rsid w:val="004D448C"/>
    <w:rsid w:val="004D50D3"/>
    <w:rsid w:val="004D643B"/>
    <w:rsid w:val="004D6532"/>
    <w:rsid w:val="004D6E06"/>
    <w:rsid w:val="004D7E87"/>
    <w:rsid w:val="004E0172"/>
    <w:rsid w:val="004E0EE7"/>
    <w:rsid w:val="004E273B"/>
    <w:rsid w:val="004E341A"/>
    <w:rsid w:val="004E401B"/>
    <w:rsid w:val="004E46E5"/>
    <w:rsid w:val="004E48F4"/>
    <w:rsid w:val="004E4F31"/>
    <w:rsid w:val="004E578A"/>
    <w:rsid w:val="004E66CC"/>
    <w:rsid w:val="004E71CF"/>
    <w:rsid w:val="004E7722"/>
    <w:rsid w:val="004E7C57"/>
    <w:rsid w:val="004F0F4D"/>
    <w:rsid w:val="004F1A3F"/>
    <w:rsid w:val="004F1F15"/>
    <w:rsid w:val="004F31CF"/>
    <w:rsid w:val="004F4FAC"/>
    <w:rsid w:val="004F567C"/>
    <w:rsid w:val="004F5D85"/>
    <w:rsid w:val="004F6116"/>
    <w:rsid w:val="0050013E"/>
    <w:rsid w:val="00500BFE"/>
    <w:rsid w:val="00500F14"/>
    <w:rsid w:val="005010FA"/>
    <w:rsid w:val="00501B61"/>
    <w:rsid w:val="00502E68"/>
    <w:rsid w:val="00503A6B"/>
    <w:rsid w:val="005042CC"/>
    <w:rsid w:val="0050589E"/>
    <w:rsid w:val="00505ACD"/>
    <w:rsid w:val="00506119"/>
    <w:rsid w:val="005065D2"/>
    <w:rsid w:val="0050771E"/>
    <w:rsid w:val="00507F38"/>
    <w:rsid w:val="00510C35"/>
    <w:rsid w:val="00510FC3"/>
    <w:rsid w:val="005120F3"/>
    <w:rsid w:val="0051274A"/>
    <w:rsid w:val="0051378E"/>
    <w:rsid w:val="00513ED6"/>
    <w:rsid w:val="00514C14"/>
    <w:rsid w:val="00515F82"/>
    <w:rsid w:val="00516C12"/>
    <w:rsid w:val="005175BB"/>
    <w:rsid w:val="00517D35"/>
    <w:rsid w:val="0052076D"/>
    <w:rsid w:val="00521182"/>
    <w:rsid w:val="00521642"/>
    <w:rsid w:val="00522042"/>
    <w:rsid w:val="00522324"/>
    <w:rsid w:val="005227FF"/>
    <w:rsid w:val="005228C3"/>
    <w:rsid w:val="00522F4B"/>
    <w:rsid w:val="0052460C"/>
    <w:rsid w:val="00524703"/>
    <w:rsid w:val="00524972"/>
    <w:rsid w:val="00524DE3"/>
    <w:rsid w:val="00525C76"/>
    <w:rsid w:val="005261BD"/>
    <w:rsid w:val="00526264"/>
    <w:rsid w:val="005265A9"/>
    <w:rsid w:val="00526E49"/>
    <w:rsid w:val="005273AF"/>
    <w:rsid w:val="0052760B"/>
    <w:rsid w:val="0053050E"/>
    <w:rsid w:val="005307EA"/>
    <w:rsid w:val="005311F1"/>
    <w:rsid w:val="005340EC"/>
    <w:rsid w:val="00535AE5"/>
    <w:rsid w:val="00536790"/>
    <w:rsid w:val="00537248"/>
    <w:rsid w:val="00537558"/>
    <w:rsid w:val="0053797A"/>
    <w:rsid w:val="00540781"/>
    <w:rsid w:val="005416B1"/>
    <w:rsid w:val="005416B6"/>
    <w:rsid w:val="00542081"/>
    <w:rsid w:val="00543AC1"/>
    <w:rsid w:val="00543D66"/>
    <w:rsid w:val="0054420C"/>
    <w:rsid w:val="005447A5"/>
    <w:rsid w:val="0054741D"/>
    <w:rsid w:val="005476AC"/>
    <w:rsid w:val="0055059B"/>
    <w:rsid w:val="00551615"/>
    <w:rsid w:val="005534AA"/>
    <w:rsid w:val="005534B9"/>
    <w:rsid w:val="005557EA"/>
    <w:rsid w:val="00555A47"/>
    <w:rsid w:val="00555FEF"/>
    <w:rsid w:val="00556868"/>
    <w:rsid w:val="005610EF"/>
    <w:rsid w:val="005614BF"/>
    <w:rsid w:val="00561C42"/>
    <w:rsid w:val="00562863"/>
    <w:rsid w:val="0056299B"/>
    <w:rsid w:val="00563EB9"/>
    <w:rsid w:val="00563FF8"/>
    <w:rsid w:val="00564CD8"/>
    <w:rsid w:val="00564FC9"/>
    <w:rsid w:val="00565187"/>
    <w:rsid w:val="00565ED4"/>
    <w:rsid w:val="00567768"/>
    <w:rsid w:val="0057078B"/>
    <w:rsid w:val="00571362"/>
    <w:rsid w:val="0057211D"/>
    <w:rsid w:val="0057380B"/>
    <w:rsid w:val="00575559"/>
    <w:rsid w:val="0057590E"/>
    <w:rsid w:val="00575AA8"/>
    <w:rsid w:val="00575C4A"/>
    <w:rsid w:val="0057742F"/>
    <w:rsid w:val="00577B14"/>
    <w:rsid w:val="00581C95"/>
    <w:rsid w:val="00582035"/>
    <w:rsid w:val="00584935"/>
    <w:rsid w:val="00584BD7"/>
    <w:rsid w:val="005850FE"/>
    <w:rsid w:val="0058562B"/>
    <w:rsid w:val="005863A8"/>
    <w:rsid w:val="0059061C"/>
    <w:rsid w:val="00590A5A"/>
    <w:rsid w:val="00590BE8"/>
    <w:rsid w:val="005915CC"/>
    <w:rsid w:val="0059197F"/>
    <w:rsid w:val="00592092"/>
    <w:rsid w:val="00592B82"/>
    <w:rsid w:val="00593A9A"/>
    <w:rsid w:val="00594997"/>
    <w:rsid w:val="00594A0D"/>
    <w:rsid w:val="00595617"/>
    <w:rsid w:val="005975C1"/>
    <w:rsid w:val="00597AA7"/>
    <w:rsid w:val="005A10BE"/>
    <w:rsid w:val="005A294B"/>
    <w:rsid w:val="005A2AAE"/>
    <w:rsid w:val="005A2B87"/>
    <w:rsid w:val="005A2B9B"/>
    <w:rsid w:val="005A3750"/>
    <w:rsid w:val="005A3D6F"/>
    <w:rsid w:val="005A3E3E"/>
    <w:rsid w:val="005A5797"/>
    <w:rsid w:val="005A7405"/>
    <w:rsid w:val="005A7536"/>
    <w:rsid w:val="005A7938"/>
    <w:rsid w:val="005B0E8E"/>
    <w:rsid w:val="005B1B93"/>
    <w:rsid w:val="005B43E3"/>
    <w:rsid w:val="005B5A7F"/>
    <w:rsid w:val="005B790D"/>
    <w:rsid w:val="005C1734"/>
    <w:rsid w:val="005C200E"/>
    <w:rsid w:val="005C2D12"/>
    <w:rsid w:val="005C3C6F"/>
    <w:rsid w:val="005C4280"/>
    <w:rsid w:val="005C4378"/>
    <w:rsid w:val="005C44EA"/>
    <w:rsid w:val="005C54AE"/>
    <w:rsid w:val="005C56CD"/>
    <w:rsid w:val="005C7C4F"/>
    <w:rsid w:val="005D0842"/>
    <w:rsid w:val="005D085F"/>
    <w:rsid w:val="005D28EF"/>
    <w:rsid w:val="005D2F71"/>
    <w:rsid w:val="005D3199"/>
    <w:rsid w:val="005D34FC"/>
    <w:rsid w:val="005D38DA"/>
    <w:rsid w:val="005D492A"/>
    <w:rsid w:val="005D52DD"/>
    <w:rsid w:val="005D535E"/>
    <w:rsid w:val="005D5E58"/>
    <w:rsid w:val="005D6574"/>
    <w:rsid w:val="005D691D"/>
    <w:rsid w:val="005E089B"/>
    <w:rsid w:val="005E21FF"/>
    <w:rsid w:val="005E229A"/>
    <w:rsid w:val="005E42AF"/>
    <w:rsid w:val="005E6298"/>
    <w:rsid w:val="005E66EB"/>
    <w:rsid w:val="005F0277"/>
    <w:rsid w:val="005F191C"/>
    <w:rsid w:val="005F1D84"/>
    <w:rsid w:val="005F26B2"/>
    <w:rsid w:val="005F3690"/>
    <w:rsid w:val="005F4513"/>
    <w:rsid w:val="005F563D"/>
    <w:rsid w:val="005F6581"/>
    <w:rsid w:val="005F7139"/>
    <w:rsid w:val="00601F65"/>
    <w:rsid w:val="006022D2"/>
    <w:rsid w:val="006025CC"/>
    <w:rsid w:val="00605C0B"/>
    <w:rsid w:val="006061A8"/>
    <w:rsid w:val="00606633"/>
    <w:rsid w:val="00606AE9"/>
    <w:rsid w:val="00606E6C"/>
    <w:rsid w:val="00607055"/>
    <w:rsid w:val="0061104C"/>
    <w:rsid w:val="006127D1"/>
    <w:rsid w:val="00613829"/>
    <w:rsid w:val="00614864"/>
    <w:rsid w:val="00614E6D"/>
    <w:rsid w:val="006164AD"/>
    <w:rsid w:val="0061789C"/>
    <w:rsid w:val="0062058F"/>
    <w:rsid w:val="006205B9"/>
    <w:rsid w:val="0062092C"/>
    <w:rsid w:val="00622022"/>
    <w:rsid w:val="00622AFA"/>
    <w:rsid w:val="006234DB"/>
    <w:rsid w:val="00624BE1"/>
    <w:rsid w:val="00624D14"/>
    <w:rsid w:val="00624D4C"/>
    <w:rsid w:val="0062535B"/>
    <w:rsid w:val="006257B3"/>
    <w:rsid w:val="006264F2"/>
    <w:rsid w:val="00626835"/>
    <w:rsid w:val="0062737E"/>
    <w:rsid w:val="006309B2"/>
    <w:rsid w:val="00630AB4"/>
    <w:rsid w:val="00632072"/>
    <w:rsid w:val="006320A8"/>
    <w:rsid w:val="006324D6"/>
    <w:rsid w:val="00633463"/>
    <w:rsid w:val="0063479A"/>
    <w:rsid w:val="0063535E"/>
    <w:rsid w:val="0063551B"/>
    <w:rsid w:val="006364CD"/>
    <w:rsid w:val="00637044"/>
    <w:rsid w:val="00637985"/>
    <w:rsid w:val="00641550"/>
    <w:rsid w:val="00641E94"/>
    <w:rsid w:val="00642971"/>
    <w:rsid w:val="00642B20"/>
    <w:rsid w:val="006442DA"/>
    <w:rsid w:val="00644EF5"/>
    <w:rsid w:val="00645241"/>
    <w:rsid w:val="00645456"/>
    <w:rsid w:val="006458D0"/>
    <w:rsid w:val="00645C9B"/>
    <w:rsid w:val="006461B2"/>
    <w:rsid w:val="00650B02"/>
    <w:rsid w:val="00650D0C"/>
    <w:rsid w:val="0065189E"/>
    <w:rsid w:val="006522D8"/>
    <w:rsid w:val="0065526F"/>
    <w:rsid w:val="00655EE3"/>
    <w:rsid w:val="00656A8E"/>
    <w:rsid w:val="006600C7"/>
    <w:rsid w:val="00660404"/>
    <w:rsid w:val="006608D5"/>
    <w:rsid w:val="00661330"/>
    <w:rsid w:val="00662877"/>
    <w:rsid w:val="00663467"/>
    <w:rsid w:val="00663A63"/>
    <w:rsid w:val="006645C8"/>
    <w:rsid w:val="0066620A"/>
    <w:rsid w:val="0066622F"/>
    <w:rsid w:val="00667148"/>
    <w:rsid w:val="00667340"/>
    <w:rsid w:val="00667E17"/>
    <w:rsid w:val="00671345"/>
    <w:rsid w:val="00671AE7"/>
    <w:rsid w:val="00671DB4"/>
    <w:rsid w:val="00672F28"/>
    <w:rsid w:val="0067303D"/>
    <w:rsid w:val="00673406"/>
    <w:rsid w:val="006741FC"/>
    <w:rsid w:val="00674209"/>
    <w:rsid w:val="006746FA"/>
    <w:rsid w:val="00674A9A"/>
    <w:rsid w:val="00674E25"/>
    <w:rsid w:val="0067575E"/>
    <w:rsid w:val="00676228"/>
    <w:rsid w:val="00676F79"/>
    <w:rsid w:val="006777FD"/>
    <w:rsid w:val="00677FBC"/>
    <w:rsid w:val="006803F2"/>
    <w:rsid w:val="00680F35"/>
    <w:rsid w:val="00681AFC"/>
    <w:rsid w:val="00682104"/>
    <w:rsid w:val="00682740"/>
    <w:rsid w:val="00682A14"/>
    <w:rsid w:val="00682D65"/>
    <w:rsid w:val="006839A1"/>
    <w:rsid w:val="00684721"/>
    <w:rsid w:val="00691E29"/>
    <w:rsid w:val="006935F7"/>
    <w:rsid w:val="00693DCC"/>
    <w:rsid w:val="0069495A"/>
    <w:rsid w:val="00696251"/>
    <w:rsid w:val="006968F0"/>
    <w:rsid w:val="0069772D"/>
    <w:rsid w:val="006A135C"/>
    <w:rsid w:val="006A1723"/>
    <w:rsid w:val="006A301F"/>
    <w:rsid w:val="006A43C3"/>
    <w:rsid w:val="006A661C"/>
    <w:rsid w:val="006A6AD3"/>
    <w:rsid w:val="006A6C02"/>
    <w:rsid w:val="006A6C5D"/>
    <w:rsid w:val="006A720A"/>
    <w:rsid w:val="006A7EC2"/>
    <w:rsid w:val="006B0504"/>
    <w:rsid w:val="006B0AF2"/>
    <w:rsid w:val="006B1899"/>
    <w:rsid w:val="006B3204"/>
    <w:rsid w:val="006B4471"/>
    <w:rsid w:val="006B46ED"/>
    <w:rsid w:val="006B5325"/>
    <w:rsid w:val="006B6020"/>
    <w:rsid w:val="006B748E"/>
    <w:rsid w:val="006C183D"/>
    <w:rsid w:val="006C387A"/>
    <w:rsid w:val="006C4B81"/>
    <w:rsid w:val="006C5F7B"/>
    <w:rsid w:val="006C62C1"/>
    <w:rsid w:val="006C6742"/>
    <w:rsid w:val="006C69F0"/>
    <w:rsid w:val="006C79C1"/>
    <w:rsid w:val="006C7DFA"/>
    <w:rsid w:val="006D0606"/>
    <w:rsid w:val="006D156F"/>
    <w:rsid w:val="006D1EA2"/>
    <w:rsid w:val="006D33CD"/>
    <w:rsid w:val="006D35A0"/>
    <w:rsid w:val="006D35CF"/>
    <w:rsid w:val="006D3D52"/>
    <w:rsid w:val="006D483C"/>
    <w:rsid w:val="006D65B5"/>
    <w:rsid w:val="006D6785"/>
    <w:rsid w:val="006D6886"/>
    <w:rsid w:val="006D6CF7"/>
    <w:rsid w:val="006D72E1"/>
    <w:rsid w:val="006D75E5"/>
    <w:rsid w:val="006D7601"/>
    <w:rsid w:val="006D796B"/>
    <w:rsid w:val="006D7F15"/>
    <w:rsid w:val="006E1F84"/>
    <w:rsid w:val="006E260D"/>
    <w:rsid w:val="006E26C6"/>
    <w:rsid w:val="006E31FD"/>
    <w:rsid w:val="006E3419"/>
    <w:rsid w:val="006E639A"/>
    <w:rsid w:val="006E6C6C"/>
    <w:rsid w:val="006F0363"/>
    <w:rsid w:val="006F03F5"/>
    <w:rsid w:val="006F0617"/>
    <w:rsid w:val="006F0AB2"/>
    <w:rsid w:val="006F1BB2"/>
    <w:rsid w:val="006F229C"/>
    <w:rsid w:val="006F3562"/>
    <w:rsid w:val="006F3D54"/>
    <w:rsid w:val="006F55D1"/>
    <w:rsid w:val="006F5933"/>
    <w:rsid w:val="006F7140"/>
    <w:rsid w:val="00700438"/>
    <w:rsid w:val="007017D3"/>
    <w:rsid w:val="00701A08"/>
    <w:rsid w:val="00701A8A"/>
    <w:rsid w:val="00701B13"/>
    <w:rsid w:val="00701BDB"/>
    <w:rsid w:val="007022DD"/>
    <w:rsid w:val="00703643"/>
    <w:rsid w:val="00704334"/>
    <w:rsid w:val="00704DCE"/>
    <w:rsid w:val="007077BA"/>
    <w:rsid w:val="007077FC"/>
    <w:rsid w:val="0071145F"/>
    <w:rsid w:val="00711AE6"/>
    <w:rsid w:val="00711CB0"/>
    <w:rsid w:val="007120F4"/>
    <w:rsid w:val="0071214A"/>
    <w:rsid w:val="00712401"/>
    <w:rsid w:val="00713AA7"/>
    <w:rsid w:val="00713BED"/>
    <w:rsid w:val="00715E38"/>
    <w:rsid w:val="007161BF"/>
    <w:rsid w:val="0071682B"/>
    <w:rsid w:val="00716A28"/>
    <w:rsid w:val="0071767A"/>
    <w:rsid w:val="00717BB0"/>
    <w:rsid w:val="00717C2D"/>
    <w:rsid w:val="00720505"/>
    <w:rsid w:val="00720975"/>
    <w:rsid w:val="00720D05"/>
    <w:rsid w:val="0072116F"/>
    <w:rsid w:val="00721243"/>
    <w:rsid w:val="00721B96"/>
    <w:rsid w:val="007231BF"/>
    <w:rsid w:val="00726895"/>
    <w:rsid w:val="0073108F"/>
    <w:rsid w:val="007318E8"/>
    <w:rsid w:val="0073236E"/>
    <w:rsid w:val="0073389B"/>
    <w:rsid w:val="00733C62"/>
    <w:rsid w:val="00735113"/>
    <w:rsid w:val="0073526D"/>
    <w:rsid w:val="007354C5"/>
    <w:rsid w:val="00735532"/>
    <w:rsid w:val="00735CC2"/>
    <w:rsid w:val="00736559"/>
    <w:rsid w:val="00736C81"/>
    <w:rsid w:val="00736DCF"/>
    <w:rsid w:val="007378CD"/>
    <w:rsid w:val="0074008F"/>
    <w:rsid w:val="00742910"/>
    <w:rsid w:val="0074379A"/>
    <w:rsid w:val="00743B24"/>
    <w:rsid w:val="00743DD3"/>
    <w:rsid w:val="00744F1A"/>
    <w:rsid w:val="00745D2E"/>
    <w:rsid w:val="00746059"/>
    <w:rsid w:val="007468C1"/>
    <w:rsid w:val="00746C63"/>
    <w:rsid w:val="00747520"/>
    <w:rsid w:val="0075061D"/>
    <w:rsid w:val="007539E6"/>
    <w:rsid w:val="007544EE"/>
    <w:rsid w:val="0075460D"/>
    <w:rsid w:val="00754B6D"/>
    <w:rsid w:val="00754BA0"/>
    <w:rsid w:val="0075587D"/>
    <w:rsid w:val="00755F96"/>
    <w:rsid w:val="00756947"/>
    <w:rsid w:val="007572C0"/>
    <w:rsid w:val="00757415"/>
    <w:rsid w:val="00757709"/>
    <w:rsid w:val="0076050C"/>
    <w:rsid w:val="007612A2"/>
    <w:rsid w:val="007613A8"/>
    <w:rsid w:val="007624D4"/>
    <w:rsid w:val="007635C0"/>
    <w:rsid w:val="00763663"/>
    <w:rsid w:val="0076408C"/>
    <w:rsid w:val="00764CA9"/>
    <w:rsid w:val="007657F3"/>
    <w:rsid w:val="007663E9"/>
    <w:rsid w:val="00772109"/>
    <w:rsid w:val="00773061"/>
    <w:rsid w:val="007744C5"/>
    <w:rsid w:val="00774AC7"/>
    <w:rsid w:val="007758B1"/>
    <w:rsid w:val="007766D5"/>
    <w:rsid w:val="00781F59"/>
    <w:rsid w:val="00786DB6"/>
    <w:rsid w:val="007873DD"/>
    <w:rsid w:val="00790376"/>
    <w:rsid w:val="00791649"/>
    <w:rsid w:val="0079171A"/>
    <w:rsid w:val="007917C9"/>
    <w:rsid w:val="00792AB1"/>
    <w:rsid w:val="00794AAA"/>
    <w:rsid w:val="00794C1C"/>
    <w:rsid w:val="00794D09"/>
    <w:rsid w:val="00794D34"/>
    <w:rsid w:val="00794FD1"/>
    <w:rsid w:val="007957CA"/>
    <w:rsid w:val="00795ABE"/>
    <w:rsid w:val="007961EB"/>
    <w:rsid w:val="007966EC"/>
    <w:rsid w:val="00796C13"/>
    <w:rsid w:val="00797772"/>
    <w:rsid w:val="00797A52"/>
    <w:rsid w:val="007A06B9"/>
    <w:rsid w:val="007A1318"/>
    <w:rsid w:val="007A23ED"/>
    <w:rsid w:val="007A34CC"/>
    <w:rsid w:val="007A38AD"/>
    <w:rsid w:val="007A3B88"/>
    <w:rsid w:val="007A3E09"/>
    <w:rsid w:val="007A560F"/>
    <w:rsid w:val="007A7B53"/>
    <w:rsid w:val="007B057A"/>
    <w:rsid w:val="007B0A1D"/>
    <w:rsid w:val="007B2003"/>
    <w:rsid w:val="007B2D76"/>
    <w:rsid w:val="007B3E58"/>
    <w:rsid w:val="007B46FF"/>
    <w:rsid w:val="007B51B9"/>
    <w:rsid w:val="007B7EF6"/>
    <w:rsid w:val="007C0DBC"/>
    <w:rsid w:val="007C18D0"/>
    <w:rsid w:val="007C1C7D"/>
    <w:rsid w:val="007C2A64"/>
    <w:rsid w:val="007C2DF9"/>
    <w:rsid w:val="007C35B1"/>
    <w:rsid w:val="007C4393"/>
    <w:rsid w:val="007C52A5"/>
    <w:rsid w:val="007C53FC"/>
    <w:rsid w:val="007C5B7A"/>
    <w:rsid w:val="007C798C"/>
    <w:rsid w:val="007D0899"/>
    <w:rsid w:val="007D1353"/>
    <w:rsid w:val="007D3EC8"/>
    <w:rsid w:val="007D495F"/>
    <w:rsid w:val="007D5670"/>
    <w:rsid w:val="007D58A5"/>
    <w:rsid w:val="007D5A11"/>
    <w:rsid w:val="007D5BB5"/>
    <w:rsid w:val="007D648F"/>
    <w:rsid w:val="007D699D"/>
    <w:rsid w:val="007D7083"/>
    <w:rsid w:val="007D7891"/>
    <w:rsid w:val="007E055C"/>
    <w:rsid w:val="007E05FA"/>
    <w:rsid w:val="007E1EDF"/>
    <w:rsid w:val="007E2039"/>
    <w:rsid w:val="007E20BE"/>
    <w:rsid w:val="007E214F"/>
    <w:rsid w:val="007E2712"/>
    <w:rsid w:val="007E27CA"/>
    <w:rsid w:val="007E3C13"/>
    <w:rsid w:val="007E4396"/>
    <w:rsid w:val="007E5D78"/>
    <w:rsid w:val="007E5EA9"/>
    <w:rsid w:val="007E7379"/>
    <w:rsid w:val="007F11DB"/>
    <w:rsid w:val="007F1AB6"/>
    <w:rsid w:val="007F1BF1"/>
    <w:rsid w:val="007F2341"/>
    <w:rsid w:val="007F3046"/>
    <w:rsid w:val="007F3A54"/>
    <w:rsid w:val="007F3B79"/>
    <w:rsid w:val="007F4081"/>
    <w:rsid w:val="007F4AF3"/>
    <w:rsid w:val="007F5442"/>
    <w:rsid w:val="007F730A"/>
    <w:rsid w:val="007F78D6"/>
    <w:rsid w:val="007F7969"/>
    <w:rsid w:val="007F7DAB"/>
    <w:rsid w:val="007F7E84"/>
    <w:rsid w:val="008000DE"/>
    <w:rsid w:val="00800CB0"/>
    <w:rsid w:val="00800E6F"/>
    <w:rsid w:val="00802409"/>
    <w:rsid w:val="0080405C"/>
    <w:rsid w:val="008046F9"/>
    <w:rsid w:val="00805725"/>
    <w:rsid w:val="00805E35"/>
    <w:rsid w:val="00806AEF"/>
    <w:rsid w:val="00806ED9"/>
    <w:rsid w:val="00810ACA"/>
    <w:rsid w:val="0081106D"/>
    <w:rsid w:val="00814B55"/>
    <w:rsid w:val="008150DF"/>
    <w:rsid w:val="008150EC"/>
    <w:rsid w:val="008153D1"/>
    <w:rsid w:val="00816B4C"/>
    <w:rsid w:val="0081708D"/>
    <w:rsid w:val="00817E38"/>
    <w:rsid w:val="00820653"/>
    <w:rsid w:val="0082104A"/>
    <w:rsid w:val="00823898"/>
    <w:rsid w:val="0082595B"/>
    <w:rsid w:val="0082654D"/>
    <w:rsid w:val="00827093"/>
    <w:rsid w:val="008274C6"/>
    <w:rsid w:val="00827DEF"/>
    <w:rsid w:val="008315B4"/>
    <w:rsid w:val="00832D58"/>
    <w:rsid w:val="0083505A"/>
    <w:rsid w:val="00837FE0"/>
    <w:rsid w:val="008400D5"/>
    <w:rsid w:val="00840118"/>
    <w:rsid w:val="0084041B"/>
    <w:rsid w:val="0084110B"/>
    <w:rsid w:val="008411F9"/>
    <w:rsid w:val="008436CA"/>
    <w:rsid w:val="0084416F"/>
    <w:rsid w:val="00845010"/>
    <w:rsid w:val="00845BFF"/>
    <w:rsid w:val="00845E99"/>
    <w:rsid w:val="00846A29"/>
    <w:rsid w:val="00847CEF"/>
    <w:rsid w:val="00850953"/>
    <w:rsid w:val="00850AD1"/>
    <w:rsid w:val="008510CD"/>
    <w:rsid w:val="008537D9"/>
    <w:rsid w:val="00855707"/>
    <w:rsid w:val="0086098E"/>
    <w:rsid w:val="00860AD1"/>
    <w:rsid w:val="00860D18"/>
    <w:rsid w:val="00861E8B"/>
    <w:rsid w:val="00862844"/>
    <w:rsid w:val="00862A0B"/>
    <w:rsid w:val="0086309D"/>
    <w:rsid w:val="00863A10"/>
    <w:rsid w:val="008641E6"/>
    <w:rsid w:val="00865FE5"/>
    <w:rsid w:val="008674E1"/>
    <w:rsid w:val="0087051F"/>
    <w:rsid w:val="0087132B"/>
    <w:rsid w:val="00872B87"/>
    <w:rsid w:val="008735FC"/>
    <w:rsid w:val="008736C0"/>
    <w:rsid w:val="00873FCC"/>
    <w:rsid w:val="00875532"/>
    <w:rsid w:val="0087627B"/>
    <w:rsid w:val="00876D9F"/>
    <w:rsid w:val="00880517"/>
    <w:rsid w:val="008805B3"/>
    <w:rsid w:val="00881260"/>
    <w:rsid w:val="00881764"/>
    <w:rsid w:val="008823E8"/>
    <w:rsid w:val="00883C68"/>
    <w:rsid w:val="008841C2"/>
    <w:rsid w:val="00885914"/>
    <w:rsid w:val="00886078"/>
    <w:rsid w:val="008862B7"/>
    <w:rsid w:val="00887523"/>
    <w:rsid w:val="008877D4"/>
    <w:rsid w:val="00890490"/>
    <w:rsid w:val="008919EE"/>
    <w:rsid w:val="00891B81"/>
    <w:rsid w:val="008928A4"/>
    <w:rsid w:val="00892B29"/>
    <w:rsid w:val="00893DA3"/>
    <w:rsid w:val="0089422F"/>
    <w:rsid w:val="008945CE"/>
    <w:rsid w:val="0089511F"/>
    <w:rsid w:val="00895A65"/>
    <w:rsid w:val="00895C6F"/>
    <w:rsid w:val="00896D59"/>
    <w:rsid w:val="00896F5C"/>
    <w:rsid w:val="0089730A"/>
    <w:rsid w:val="00897E9A"/>
    <w:rsid w:val="008A05F7"/>
    <w:rsid w:val="008A0EBF"/>
    <w:rsid w:val="008A29FF"/>
    <w:rsid w:val="008A41FB"/>
    <w:rsid w:val="008A4298"/>
    <w:rsid w:val="008A45B7"/>
    <w:rsid w:val="008A4D21"/>
    <w:rsid w:val="008A5163"/>
    <w:rsid w:val="008A5EEF"/>
    <w:rsid w:val="008A6B2E"/>
    <w:rsid w:val="008A6E4B"/>
    <w:rsid w:val="008A7BD8"/>
    <w:rsid w:val="008B261E"/>
    <w:rsid w:val="008B3471"/>
    <w:rsid w:val="008B3855"/>
    <w:rsid w:val="008B3E01"/>
    <w:rsid w:val="008B45EF"/>
    <w:rsid w:val="008B4B63"/>
    <w:rsid w:val="008B594D"/>
    <w:rsid w:val="008B5DCC"/>
    <w:rsid w:val="008B619B"/>
    <w:rsid w:val="008B61D4"/>
    <w:rsid w:val="008B64A5"/>
    <w:rsid w:val="008B691A"/>
    <w:rsid w:val="008B7B58"/>
    <w:rsid w:val="008C03CB"/>
    <w:rsid w:val="008C0BDD"/>
    <w:rsid w:val="008C0F77"/>
    <w:rsid w:val="008C17B1"/>
    <w:rsid w:val="008C185D"/>
    <w:rsid w:val="008C3387"/>
    <w:rsid w:val="008C3E45"/>
    <w:rsid w:val="008C4575"/>
    <w:rsid w:val="008C4F30"/>
    <w:rsid w:val="008C5C1F"/>
    <w:rsid w:val="008C61B0"/>
    <w:rsid w:val="008C6B41"/>
    <w:rsid w:val="008C707E"/>
    <w:rsid w:val="008D0057"/>
    <w:rsid w:val="008D04B8"/>
    <w:rsid w:val="008D059C"/>
    <w:rsid w:val="008D128D"/>
    <w:rsid w:val="008D131A"/>
    <w:rsid w:val="008D1A36"/>
    <w:rsid w:val="008D22F0"/>
    <w:rsid w:val="008D2956"/>
    <w:rsid w:val="008D2AAC"/>
    <w:rsid w:val="008D2C23"/>
    <w:rsid w:val="008D3262"/>
    <w:rsid w:val="008D32C3"/>
    <w:rsid w:val="008D5794"/>
    <w:rsid w:val="008D5E49"/>
    <w:rsid w:val="008D635F"/>
    <w:rsid w:val="008D64D2"/>
    <w:rsid w:val="008D683F"/>
    <w:rsid w:val="008E10DF"/>
    <w:rsid w:val="008E1AFB"/>
    <w:rsid w:val="008E2157"/>
    <w:rsid w:val="008E2F8D"/>
    <w:rsid w:val="008E3829"/>
    <w:rsid w:val="008E3E7C"/>
    <w:rsid w:val="008E45C4"/>
    <w:rsid w:val="008E5791"/>
    <w:rsid w:val="008E6223"/>
    <w:rsid w:val="008E6AF4"/>
    <w:rsid w:val="008E6F18"/>
    <w:rsid w:val="008E7340"/>
    <w:rsid w:val="008E763D"/>
    <w:rsid w:val="008F013A"/>
    <w:rsid w:val="008F1003"/>
    <w:rsid w:val="008F3B0F"/>
    <w:rsid w:val="008F4FA8"/>
    <w:rsid w:val="008F69EF"/>
    <w:rsid w:val="0090005E"/>
    <w:rsid w:val="0090245C"/>
    <w:rsid w:val="009042CB"/>
    <w:rsid w:val="00904403"/>
    <w:rsid w:val="00904A9B"/>
    <w:rsid w:val="009050D6"/>
    <w:rsid w:val="0090526B"/>
    <w:rsid w:val="00906012"/>
    <w:rsid w:val="00906499"/>
    <w:rsid w:val="009066E8"/>
    <w:rsid w:val="0090730C"/>
    <w:rsid w:val="009102E8"/>
    <w:rsid w:val="00912573"/>
    <w:rsid w:val="00912F75"/>
    <w:rsid w:val="00913E54"/>
    <w:rsid w:val="00914702"/>
    <w:rsid w:val="009173AA"/>
    <w:rsid w:val="00917622"/>
    <w:rsid w:val="0091784D"/>
    <w:rsid w:val="00920915"/>
    <w:rsid w:val="00920AD4"/>
    <w:rsid w:val="0092130A"/>
    <w:rsid w:val="00923465"/>
    <w:rsid w:val="00924EF4"/>
    <w:rsid w:val="00925804"/>
    <w:rsid w:val="009271F1"/>
    <w:rsid w:val="00930575"/>
    <w:rsid w:val="00930B0A"/>
    <w:rsid w:val="00931327"/>
    <w:rsid w:val="009314EC"/>
    <w:rsid w:val="0093252B"/>
    <w:rsid w:val="00932793"/>
    <w:rsid w:val="00932B20"/>
    <w:rsid w:val="00933588"/>
    <w:rsid w:val="00933FF0"/>
    <w:rsid w:val="00935F84"/>
    <w:rsid w:val="00936D53"/>
    <w:rsid w:val="00937944"/>
    <w:rsid w:val="00937D30"/>
    <w:rsid w:val="009402B5"/>
    <w:rsid w:val="00940679"/>
    <w:rsid w:val="009424B2"/>
    <w:rsid w:val="00942CAA"/>
    <w:rsid w:val="00944853"/>
    <w:rsid w:val="009451A1"/>
    <w:rsid w:val="00945870"/>
    <w:rsid w:val="00945894"/>
    <w:rsid w:val="00947F5B"/>
    <w:rsid w:val="009501C2"/>
    <w:rsid w:val="009503EB"/>
    <w:rsid w:val="00950D46"/>
    <w:rsid w:val="009516C4"/>
    <w:rsid w:val="00951BF6"/>
    <w:rsid w:val="00952E33"/>
    <w:rsid w:val="00954BF4"/>
    <w:rsid w:val="009557F3"/>
    <w:rsid w:val="00955894"/>
    <w:rsid w:val="00955EB8"/>
    <w:rsid w:val="009563E5"/>
    <w:rsid w:val="00956FA4"/>
    <w:rsid w:val="00957C6E"/>
    <w:rsid w:val="00962537"/>
    <w:rsid w:val="0096612D"/>
    <w:rsid w:val="00970734"/>
    <w:rsid w:val="00970A11"/>
    <w:rsid w:val="00970EFB"/>
    <w:rsid w:val="00970F36"/>
    <w:rsid w:val="009710F5"/>
    <w:rsid w:val="00971AF2"/>
    <w:rsid w:val="0097256A"/>
    <w:rsid w:val="00972855"/>
    <w:rsid w:val="00972E1B"/>
    <w:rsid w:val="009736B1"/>
    <w:rsid w:val="0097410E"/>
    <w:rsid w:val="00975DE1"/>
    <w:rsid w:val="009762AD"/>
    <w:rsid w:val="00976E19"/>
    <w:rsid w:val="00977299"/>
    <w:rsid w:val="00977917"/>
    <w:rsid w:val="00977FBD"/>
    <w:rsid w:val="00981000"/>
    <w:rsid w:val="0098260A"/>
    <w:rsid w:val="009849B7"/>
    <w:rsid w:val="00984AE9"/>
    <w:rsid w:val="0098559A"/>
    <w:rsid w:val="00992AC1"/>
    <w:rsid w:val="00992FE3"/>
    <w:rsid w:val="009963E8"/>
    <w:rsid w:val="0099718A"/>
    <w:rsid w:val="009975BE"/>
    <w:rsid w:val="0099769C"/>
    <w:rsid w:val="00997F66"/>
    <w:rsid w:val="009A04F1"/>
    <w:rsid w:val="009A0A64"/>
    <w:rsid w:val="009A2720"/>
    <w:rsid w:val="009A2E19"/>
    <w:rsid w:val="009A37FB"/>
    <w:rsid w:val="009A4D5A"/>
    <w:rsid w:val="009A51C9"/>
    <w:rsid w:val="009A592C"/>
    <w:rsid w:val="009A5A61"/>
    <w:rsid w:val="009A5B73"/>
    <w:rsid w:val="009A5FEB"/>
    <w:rsid w:val="009A6922"/>
    <w:rsid w:val="009A6C23"/>
    <w:rsid w:val="009B1A07"/>
    <w:rsid w:val="009B22E5"/>
    <w:rsid w:val="009B24BC"/>
    <w:rsid w:val="009B2CFA"/>
    <w:rsid w:val="009B2DC2"/>
    <w:rsid w:val="009B3DD8"/>
    <w:rsid w:val="009B4289"/>
    <w:rsid w:val="009B5578"/>
    <w:rsid w:val="009B55A2"/>
    <w:rsid w:val="009C0227"/>
    <w:rsid w:val="009C0C12"/>
    <w:rsid w:val="009C0CB5"/>
    <w:rsid w:val="009C1744"/>
    <w:rsid w:val="009C21D1"/>
    <w:rsid w:val="009C2811"/>
    <w:rsid w:val="009C2BB0"/>
    <w:rsid w:val="009C4459"/>
    <w:rsid w:val="009C4819"/>
    <w:rsid w:val="009C4C7B"/>
    <w:rsid w:val="009C4C85"/>
    <w:rsid w:val="009C502A"/>
    <w:rsid w:val="009C51E2"/>
    <w:rsid w:val="009C53FD"/>
    <w:rsid w:val="009C58E4"/>
    <w:rsid w:val="009C6AEB"/>
    <w:rsid w:val="009C6D6F"/>
    <w:rsid w:val="009D0415"/>
    <w:rsid w:val="009D0827"/>
    <w:rsid w:val="009D17BC"/>
    <w:rsid w:val="009D201B"/>
    <w:rsid w:val="009D2F34"/>
    <w:rsid w:val="009D3153"/>
    <w:rsid w:val="009D4475"/>
    <w:rsid w:val="009D44D4"/>
    <w:rsid w:val="009D47B7"/>
    <w:rsid w:val="009D538D"/>
    <w:rsid w:val="009D5541"/>
    <w:rsid w:val="009D5D2F"/>
    <w:rsid w:val="009D609D"/>
    <w:rsid w:val="009D69C7"/>
    <w:rsid w:val="009D6E9A"/>
    <w:rsid w:val="009D744E"/>
    <w:rsid w:val="009E00C2"/>
    <w:rsid w:val="009E01BC"/>
    <w:rsid w:val="009E037C"/>
    <w:rsid w:val="009E069F"/>
    <w:rsid w:val="009E07B3"/>
    <w:rsid w:val="009E10EA"/>
    <w:rsid w:val="009E124D"/>
    <w:rsid w:val="009E2F18"/>
    <w:rsid w:val="009E3692"/>
    <w:rsid w:val="009E3C54"/>
    <w:rsid w:val="009E3E46"/>
    <w:rsid w:val="009E409C"/>
    <w:rsid w:val="009E4729"/>
    <w:rsid w:val="009F1405"/>
    <w:rsid w:val="009F1811"/>
    <w:rsid w:val="009F2638"/>
    <w:rsid w:val="009F2785"/>
    <w:rsid w:val="009F4B43"/>
    <w:rsid w:val="009F639B"/>
    <w:rsid w:val="009F6591"/>
    <w:rsid w:val="009F6C32"/>
    <w:rsid w:val="009F6F07"/>
    <w:rsid w:val="009F792C"/>
    <w:rsid w:val="009F7A9F"/>
    <w:rsid w:val="009F7E6E"/>
    <w:rsid w:val="00A003B7"/>
    <w:rsid w:val="00A0082C"/>
    <w:rsid w:val="00A00DE9"/>
    <w:rsid w:val="00A016A9"/>
    <w:rsid w:val="00A02AD7"/>
    <w:rsid w:val="00A02B3E"/>
    <w:rsid w:val="00A0317C"/>
    <w:rsid w:val="00A03310"/>
    <w:rsid w:val="00A04C25"/>
    <w:rsid w:val="00A04FA8"/>
    <w:rsid w:val="00A062C0"/>
    <w:rsid w:val="00A06E71"/>
    <w:rsid w:val="00A1039B"/>
    <w:rsid w:val="00A11683"/>
    <w:rsid w:val="00A11E85"/>
    <w:rsid w:val="00A12AD5"/>
    <w:rsid w:val="00A12D74"/>
    <w:rsid w:val="00A13398"/>
    <w:rsid w:val="00A148EA"/>
    <w:rsid w:val="00A149DA"/>
    <w:rsid w:val="00A159A0"/>
    <w:rsid w:val="00A15AB1"/>
    <w:rsid w:val="00A16CD2"/>
    <w:rsid w:val="00A16F48"/>
    <w:rsid w:val="00A200A2"/>
    <w:rsid w:val="00A21762"/>
    <w:rsid w:val="00A21B92"/>
    <w:rsid w:val="00A232D9"/>
    <w:rsid w:val="00A23874"/>
    <w:rsid w:val="00A23A4A"/>
    <w:rsid w:val="00A2507C"/>
    <w:rsid w:val="00A25C85"/>
    <w:rsid w:val="00A25EBB"/>
    <w:rsid w:val="00A25ED8"/>
    <w:rsid w:val="00A26685"/>
    <w:rsid w:val="00A322BE"/>
    <w:rsid w:val="00A32364"/>
    <w:rsid w:val="00A326A0"/>
    <w:rsid w:val="00A35407"/>
    <w:rsid w:val="00A369F4"/>
    <w:rsid w:val="00A405C9"/>
    <w:rsid w:val="00A40F4A"/>
    <w:rsid w:val="00A41F1E"/>
    <w:rsid w:val="00A42C23"/>
    <w:rsid w:val="00A42F69"/>
    <w:rsid w:val="00A44B9D"/>
    <w:rsid w:val="00A47824"/>
    <w:rsid w:val="00A50237"/>
    <w:rsid w:val="00A5223A"/>
    <w:rsid w:val="00A531B0"/>
    <w:rsid w:val="00A5454E"/>
    <w:rsid w:val="00A551E5"/>
    <w:rsid w:val="00A55326"/>
    <w:rsid w:val="00A55C41"/>
    <w:rsid w:val="00A561D3"/>
    <w:rsid w:val="00A5634D"/>
    <w:rsid w:val="00A56F82"/>
    <w:rsid w:val="00A57BD4"/>
    <w:rsid w:val="00A61371"/>
    <w:rsid w:val="00A61575"/>
    <w:rsid w:val="00A6184D"/>
    <w:rsid w:val="00A62395"/>
    <w:rsid w:val="00A62746"/>
    <w:rsid w:val="00A63BF2"/>
    <w:rsid w:val="00A63D42"/>
    <w:rsid w:val="00A64BF0"/>
    <w:rsid w:val="00A65525"/>
    <w:rsid w:val="00A66651"/>
    <w:rsid w:val="00A667B7"/>
    <w:rsid w:val="00A66858"/>
    <w:rsid w:val="00A66A12"/>
    <w:rsid w:val="00A66C6B"/>
    <w:rsid w:val="00A66D79"/>
    <w:rsid w:val="00A67738"/>
    <w:rsid w:val="00A7159B"/>
    <w:rsid w:val="00A720F8"/>
    <w:rsid w:val="00A723DC"/>
    <w:rsid w:val="00A73483"/>
    <w:rsid w:val="00A73647"/>
    <w:rsid w:val="00A77C7B"/>
    <w:rsid w:val="00A81125"/>
    <w:rsid w:val="00A81251"/>
    <w:rsid w:val="00A820B3"/>
    <w:rsid w:val="00A8342B"/>
    <w:rsid w:val="00A8433E"/>
    <w:rsid w:val="00A849ED"/>
    <w:rsid w:val="00A84E92"/>
    <w:rsid w:val="00A85174"/>
    <w:rsid w:val="00A86228"/>
    <w:rsid w:val="00A91881"/>
    <w:rsid w:val="00A9269D"/>
    <w:rsid w:val="00A93912"/>
    <w:rsid w:val="00A9437B"/>
    <w:rsid w:val="00A94382"/>
    <w:rsid w:val="00A94A84"/>
    <w:rsid w:val="00A9558F"/>
    <w:rsid w:val="00A97959"/>
    <w:rsid w:val="00A979E1"/>
    <w:rsid w:val="00A97E0E"/>
    <w:rsid w:val="00AA2589"/>
    <w:rsid w:val="00AA25C8"/>
    <w:rsid w:val="00AA2A76"/>
    <w:rsid w:val="00AA3CB4"/>
    <w:rsid w:val="00AA4F8A"/>
    <w:rsid w:val="00AA4FCF"/>
    <w:rsid w:val="00AA5C1B"/>
    <w:rsid w:val="00AA6AD0"/>
    <w:rsid w:val="00AA737F"/>
    <w:rsid w:val="00AB03D7"/>
    <w:rsid w:val="00AB0C20"/>
    <w:rsid w:val="00AB1E7F"/>
    <w:rsid w:val="00AB232A"/>
    <w:rsid w:val="00AB288B"/>
    <w:rsid w:val="00AB3750"/>
    <w:rsid w:val="00AB5714"/>
    <w:rsid w:val="00AB5986"/>
    <w:rsid w:val="00AB7457"/>
    <w:rsid w:val="00AB77FA"/>
    <w:rsid w:val="00AC0020"/>
    <w:rsid w:val="00AC0630"/>
    <w:rsid w:val="00AC26E4"/>
    <w:rsid w:val="00AC29D7"/>
    <w:rsid w:val="00AC340F"/>
    <w:rsid w:val="00AC3975"/>
    <w:rsid w:val="00AC40D1"/>
    <w:rsid w:val="00AC46F0"/>
    <w:rsid w:val="00AC4C5A"/>
    <w:rsid w:val="00AC500D"/>
    <w:rsid w:val="00AC53A9"/>
    <w:rsid w:val="00AC5988"/>
    <w:rsid w:val="00AC69FF"/>
    <w:rsid w:val="00AC75F2"/>
    <w:rsid w:val="00AD05C8"/>
    <w:rsid w:val="00AD0E19"/>
    <w:rsid w:val="00AD18CE"/>
    <w:rsid w:val="00AD2DE2"/>
    <w:rsid w:val="00AD3057"/>
    <w:rsid w:val="00AD30EF"/>
    <w:rsid w:val="00AD3373"/>
    <w:rsid w:val="00AD3CB8"/>
    <w:rsid w:val="00AD544A"/>
    <w:rsid w:val="00AD6CFD"/>
    <w:rsid w:val="00AE024F"/>
    <w:rsid w:val="00AE0874"/>
    <w:rsid w:val="00AE1AD2"/>
    <w:rsid w:val="00AE1D30"/>
    <w:rsid w:val="00AE1E75"/>
    <w:rsid w:val="00AE2799"/>
    <w:rsid w:val="00AE2A1D"/>
    <w:rsid w:val="00AE2A9D"/>
    <w:rsid w:val="00AE412E"/>
    <w:rsid w:val="00AE4CEF"/>
    <w:rsid w:val="00AE52BB"/>
    <w:rsid w:val="00AF074A"/>
    <w:rsid w:val="00AF0E2D"/>
    <w:rsid w:val="00AF1E16"/>
    <w:rsid w:val="00AF2951"/>
    <w:rsid w:val="00AF3573"/>
    <w:rsid w:val="00AF453E"/>
    <w:rsid w:val="00AF463F"/>
    <w:rsid w:val="00AF493A"/>
    <w:rsid w:val="00AF585C"/>
    <w:rsid w:val="00AF5C19"/>
    <w:rsid w:val="00AF6033"/>
    <w:rsid w:val="00AF68D2"/>
    <w:rsid w:val="00AF794F"/>
    <w:rsid w:val="00B00821"/>
    <w:rsid w:val="00B00920"/>
    <w:rsid w:val="00B02785"/>
    <w:rsid w:val="00B02C45"/>
    <w:rsid w:val="00B03C94"/>
    <w:rsid w:val="00B03DC3"/>
    <w:rsid w:val="00B03EE5"/>
    <w:rsid w:val="00B04BDD"/>
    <w:rsid w:val="00B05229"/>
    <w:rsid w:val="00B06040"/>
    <w:rsid w:val="00B06D23"/>
    <w:rsid w:val="00B06D9A"/>
    <w:rsid w:val="00B07F38"/>
    <w:rsid w:val="00B10E67"/>
    <w:rsid w:val="00B112DF"/>
    <w:rsid w:val="00B1193D"/>
    <w:rsid w:val="00B1221D"/>
    <w:rsid w:val="00B12831"/>
    <w:rsid w:val="00B13D80"/>
    <w:rsid w:val="00B144D5"/>
    <w:rsid w:val="00B15D05"/>
    <w:rsid w:val="00B163E4"/>
    <w:rsid w:val="00B1640A"/>
    <w:rsid w:val="00B164ED"/>
    <w:rsid w:val="00B16550"/>
    <w:rsid w:val="00B16F7E"/>
    <w:rsid w:val="00B201BF"/>
    <w:rsid w:val="00B24D4F"/>
    <w:rsid w:val="00B26A3D"/>
    <w:rsid w:val="00B30E0A"/>
    <w:rsid w:val="00B316E7"/>
    <w:rsid w:val="00B31A92"/>
    <w:rsid w:val="00B31AA8"/>
    <w:rsid w:val="00B31ABB"/>
    <w:rsid w:val="00B33187"/>
    <w:rsid w:val="00B345F2"/>
    <w:rsid w:val="00B34741"/>
    <w:rsid w:val="00B34D45"/>
    <w:rsid w:val="00B3561C"/>
    <w:rsid w:val="00B35A05"/>
    <w:rsid w:val="00B35C48"/>
    <w:rsid w:val="00B361E2"/>
    <w:rsid w:val="00B37B61"/>
    <w:rsid w:val="00B40042"/>
    <w:rsid w:val="00B4014F"/>
    <w:rsid w:val="00B40605"/>
    <w:rsid w:val="00B4079F"/>
    <w:rsid w:val="00B41899"/>
    <w:rsid w:val="00B42F32"/>
    <w:rsid w:val="00B44166"/>
    <w:rsid w:val="00B46897"/>
    <w:rsid w:val="00B478E1"/>
    <w:rsid w:val="00B47BD9"/>
    <w:rsid w:val="00B53E3A"/>
    <w:rsid w:val="00B55AB9"/>
    <w:rsid w:val="00B5722A"/>
    <w:rsid w:val="00B57C7F"/>
    <w:rsid w:val="00B6098F"/>
    <w:rsid w:val="00B613B3"/>
    <w:rsid w:val="00B623E8"/>
    <w:rsid w:val="00B63A21"/>
    <w:rsid w:val="00B6405E"/>
    <w:rsid w:val="00B645DF"/>
    <w:rsid w:val="00B651E9"/>
    <w:rsid w:val="00B65E67"/>
    <w:rsid w:val="00B65F54"/>
    <w:rsid w:val="00B67F27"/>
    <w:rsid w:val="00B67FDD"/>
    <w:rsid w:val="00B72219"/>
    <w:rsid w:val="00B73666"/>
    <w:rsid w:val="00B73D2F"/>
    <w:rsid w:val="00B74660"/>
    <w:rsid w:val="00B74A5F"/>
    <w:rsid w:val="00B74B7A"/>
    <w:rsid w:val="00B74CF5"/>
    <w:rsid w:val="00B75D70"/>
    <w:rsid w:val="00B762E9"/>
    <w:rsid w:val="00B77414"/>
    <w:rsid w:val="00B80DB4"/>
    <w:rsid w:val="00B817E3"/>
    <w:rsid w:val="00B81B7F"/>
    <w:rsid w:val="00B81DA8"/>
    <w:rsid w:val="00B81DF4"/>
    <w:rsid w:val="00B82F42"/>
    <w:rsid w:val="00B83E43"/>
    <w:rsid w:val="00B844EF"/>
    <w:rsid w:val="00B845DC"/>
    <w:rsid w:val="00B85DDC"/>
    <w:rsid w:val="00B86A61"/>
    <w:rsid w:val="00B909B4"/>
    <w:rsid w:val="00B90CCE"/>
    <w:rsid w:val="00B90E1E"/>
    <w:rsid w:val="00B91AB4"/>
    <w:rsid w:val="00B92947"/>
    <w:rsid w:val="00B9419F"/>
    <w:rsid w:val="00B941CE"/>
    <w:rsid w:val="00B957BC"/>
    <w:rsid w:val="00B95BD4"/>
    <w:rsid w:val="00BA16E1"/>
    <w:rsid w:val="00BA17CF"/>
    <w:rsid w:val="00BA1AC5"/>
    <w:rsid w:val="00BA228E"/>
    <w:rsid w:val="00BA2A75"/>
    <w:rsid w:val="00BA2ADD"/>
    <w:rsid w:val="00BA3244"/>
    <w:rsid w:val="00BA3C44"/>
    <w:rsid w:val="00BA43C8"/>
    <w:rsid w:val="00BA55CD"/>
    <w:rsid w:val="00BA706D"/>
    <w:rsid w:val="00BA716B"/>
    <w:rsid w:val="00BA742A"/>
    <w:rsid w:val="00BA771E"/>
    <w:rsid w:val="00BB02E7"/>
    <w:rsid w:val="00BB0360"/>
    <w:rsid w:val="00BB078A"/>
    <w:rsid w:val="00BB152A"/>
    <w:rsid w:val="00BB2088"/>
    <w:rsid w:val="00BB298D"/>
    <w:rsid w:val="00BB33A2"/>
    <w:rsid w:val="00BB3D0F"/>
    <w:rsid w:val="00BB449F"/>
    <w:rsid w:val="00BB5285"/>
    <w:rsid w:val="00BB5E39"/>
    <w:rsid w:val="00BB61C1"/>
    <w:rsid w:val="00BB7621"/>
    <w:rsid w:val="00BC2B89"/>
    <w:rsid w:val="00BC388C"/>
    <w:rsid w:val="00BC3F6B"/>
    <w:rsid w:val="00BC46E8"/>
    <w:rsid w:val="00BC48D5"/>
    <w:rsid w:val="00BC5CB7"/>
    <w:rsid w:val="00BC6677"/>
    <w:rsid w:val="00BC7750"/>
    <w:rsid w:val="00BD2DA7"/>
    <w:rsid w:val="00BD2F26"/>
    <w:rsid w:val="00BD3C8C"/>
    <w:rsid w:val="00BD405E"/>
    <w:rsid w:val="00BD41E7"/>
    <w:rsid w:val="00BD44CA"/>
    <w:rsid w:val="00BD5FFF"/>
    <w:rsid w:val="00BD6638"/>
    <w:rsid w:val="00BD685D"/>
    <w:rsid w:val="00BD7419"/>
    <w:rsid w:val="00BD7AFD"/>
    <w:rsid w:val="00BE11DA"/>
    <w:rsid w:val="00BE245D"/>
    <w:rsid w:val="00BE2983"/>
    <w:rsid w:val="00BE4F42"/>
    <w:rsid w:val="00BE51D0"/>
    <w:rsid w:val="00BE5C85"/>
    <w:rsid w:val="00BE6403"/>
    <w:rsid w:val="00BE6DFE"/>
    <w:rsid w:val="00BE71D4"/>
    <w:rsid w:val="00BE7406"/>
    <w:rsid w:val="00BE75D6"/>
    <w:rsid w:val="00BE79DC"/>
    <w:rsid w:val="00BF0860"/>
    <w:rsid w:val="00BF0CDC"/>
    <w:rsid w:val="00BF1672"/>
    <w:rsid w:val="00BF1C5A"/>
    <w:rsid w:val="00BF201E"/>
    <w:rsid w:val="00BF246C"/>
    <w:rsid w:val="00BF327B"/>
    <w:rsid w:val="00BF3745"/>
    <w:rsid w:val="00BF4935"/>
    <w:rsid w:val="00BF4CF6"/>
    <w:rsid w:val="00BF6C2E"/>
    <w:rsid w:val="00BF7A4F"/>
    <w:rsid w:val="00C000AF"/>
    <w:rsid w:val="00C000EF"/>
    <w:rsid w:val="00C00507"/>
    <w:rsid w:val="00C013CF"/>
    <w:rsid w:val="00C0177E"/>
    <w:rsid w:val="00C01AF4"/>
    <w:rsid w:val="00C01BC3"/>
    <w:rsid w:val="00C01D35"/>
    <w:rsid w:val="00C02060"/>
    <w:rsid w:val="00C02150"/>
    <w:rsid w:val="00C05232"/>
    <w:rsid w:val="00C067D9"/>
    <w:rsid w:val="00C074BE"/>
    <w:rsid w:val="00C104B5"/>
    <w:rsid w:val="00C112DF"/>
    <w:rsid w:val="00C118EE"/>
    <w:rsid w:val="00C12A0C"/>
    <w:rsid w:val="00C12A25"/>
    <w:rsid w:val="00C12D1D"/>
    <w:rsid w:val="00C13D26"/>
    <w:rsid w:val="00C13E9D"/>
    <w:rsid w:val="00C13F60"/>
    <w:rsid w:val="00C15062"/>
    <w:rsid w:val="00C15496"/>
    <w:rsid w:val="00C16C58"/>
    <w:rsid w:val="00C17851"/>
    <w:rsid w:val="00C17CD2"/>
    <w:rsid w:val="00C20ABA"/>
    <w:rsid w:val="00C20B04"/>
    <w:rsid w:val="00C2125A"/>
    <w:rsid w:val="00C2350A"/>
    <w:rsid w:val="00C260A7"/>
    <w:rsid w:val="00C26D46"/>
    <w:rsid w:val="00C276E9"/>
    <w:rsid w:val="00C278ED"/>
    <w:rsid w:val="00C27D97"/>
    <w:rsid w:val="00C303F9"/>
    <w:rsid w:val="00C30A46"/>
    <w:rsid w:val="00C32E5B"/>
    <w:rsid w:val="00C333CF"/>
    <w:rsid w:val="00C33497"/>
    <w:rsid w:val="00C33EC2"/>
    <w:rsid w:val="00C34308"/>
    <w:rsid w:val="00C3655A"/>
    <w:rsid w:val="00C37974"/>
    <w:rsid w:val="00C426CC"/>
    <w:rsid w:val="00C4357D"/>
    <w:rsid w:val="00C43CD1"/>
    <w:rsid w:val="00C43F88"/>
    <w:rsid w:val="00C4462B"/>
    <w:rsid w:val="00C44A06"/>
    <w:rsid w:val="00C45EE0"/>
    <w:rsid w:val="00C46DBC"/>
    <w:rsid w:val="00C50209"/>
    <w:rsid w:val="00C50530"/>
    <w:rsid w:val="00C520E0"/>
    <w:rsid w:val="00C52B50"/>
    <w:rsid w:val="00C54357"/>
    <w:rsid w:val="00C55C01"/>
    <w:rsid w:val="00C562FF"/>
    <w:rsid w:val="00C568A8"/>
    <w:rsid w:val="00C570EF"/>
    <w:rsid w:val="00C57435"/>
    <w:rsid w:val="00C6006C"/>
    <w:rsid w:val="00C61491"/>
    <w:rsid w:val="00C6187C"/>
    <w:rsid w:val="00C61E58"/>
    <w:rsid w:val="00C62207"/>
    <w:rsid w:val="00C631EF"/>
    <w:rsid w:val="00C633AC"/>
    <w:rsid w:val="00C63832"/>
    <w:rsid w:val="00C63DC5"/>
    <w:rsid w:val="00C65212"/>
    <w:rsid w:val="00C67348"/>
    <w:rsid w:val="00C6767D"/>
    <w:rsid w:val="00C6788D"/>
    <w:rsid w:val="00C7025F"/>
    <w:rsid w:val="00C70A46"/>
    <w:rsid w:val="00C71AE5"/>
    <w:rsid w:val="00C71F09"/>
    <w:rsid w:val="00C72240"/>
    <w:rsid w:val="00C7340A"/>
    <w:rsid w:val="00C7386D"/>
    <w:rsid w:val="00C73938"/>
    <w:rsid w:val="00C755E0"/>
    <w:rsid w:val="00C75D16"/>
    <w:rsid w:val="00C81978"/>
    <w:rsid w:val="00C82D0F"/>
    <w:rsid w:val="00C83EE3"/>
    <w:rsid w:val="00C844B4"/>
    <w:rsid w:val="00C84B16"/>
    <w:rsid w:val="00C853E5"/>
    <w:rsid w:val="00C85F0B"/>
    <w:rsid w:val="00C860AA"/>
    <w:rsid w:val="00C90362"/>
    <w:rsid w:val="00C9160B"/>
    <w:rsid w:val="00C91C0D"/>
    <w:rsid w:val="00C925B5"/>
    <w:rsid w:val="00C92867"/>
    <w:rsid w:val="00C93ACF"/>
    <w:rsid w:val="00C94FFF"/>
    <w:rsid w:val="00C96254"/>
    <w:rsid w:val="00CA0EB3"/>
    <w:rsid w:val="00CA125A"/>
    <w:rsid w:val="00CA1333"/>
    <w:rsid w:val="00CA262E"/>
    <w:rsid w:val="00CA2B3C"/>
    <w:rsid w:val="00CA3DC9"/>
    <w:rsid w:val="00CA4A49"/>
    <w:rsid w:val="00CA50AA"/>
    <w:rsid w:val="00CA54D7"/>
    <w:rsid w:val="00CA6716"/>
    <w:rsid w:val="00CA73AC"/>
    <w:rsid w:val="00CA7661"/>
    <w:rsid w:val="00CA7C30"/>
    <w:rsid w:val="00CB051E"/>
    <w:rsid w:val="00CB0CBF"/>
    <w:rsid w:val="00CB701B"/>
    <w:rsid w:val="00CC1633"/>
    <w:rsid w:val="00CC3296"/>
    <w:rsid w:val="00CC3EEE"/>
    <w:rsid w:val="00CC5C07"/>
    <w:rsid w:val="00CC5F4F"/>
    <w:rsid w:val="00CC725A"/>
    <w:rsid w:val="00CC7B6D"/>
    <w:rsid w:val="00CD10EB"/>
    <w:rsid w:val="00CD3798"/>
    <w:rsid w:val="00CD3CC4"/>
    <w:rsid w:val="00CD3FBE"/>
    <w:rsid w:val="00CD5914"/>
    <w:rsid w:val="00CD63B2"/>
    <w:rsid w:val="00CD64C4"/>
    <w:rsid w:val="00CD6AD5"/>
    <w:rsid w:val="00CD7715"/>
    <w:rsid w:val="00CD7B2F"/>
    <w:rsid w:val="00CE0031"/>
    <w:rsid w:val="00CE0E5E"/>
    <w:rsid w:val="00CE216D"/>
    <w:rsid w:val="00CE44F4"/>
    <w:rsid w:val="00CE5BBB"/>
    <w:rsid w:val="00CE7DA0"/>
    <w:rsid w:val="00CF0E33"/>
    <w:rsid w:val="00CF17BB"/>
    <w:rsid w:val="00CF17F2"/>
    <w:rsid w:val="00CF18BB"/>
    <w:rsid w:val="00CF205A"/>
    <w:rsid w:val="00CF211C"/>
    <w:rsid w:val="00CF257B"/>
    <w:rsid w:val="00CF45AA"/>
    <w:rsid w:val="00CF46FE"/>
    <w:rsid w:val="00CF59A0"/>
    <w:rsid w:val="00CF7804"/>
    <w:rsid w:val="00CF79C0"/>
    <w:rsid w:val="00CF7BB3"/>
    <w:rsid w:val="00D00224"/>
    <w:rsid w:val="00D00542"/>
    <w:rsid w:val="00D016A7"/>
    <w:rsid w:val="00D0363B"/>
    <w:rsid w:val="00D036EE"/>
    <w:rsid w:val="00D049C2"/>
    <w:rsid w:val="00D04F80"/>
    <w:rsid w:val="00D058E1"/>
    <w:rsid w:val="00D05F5B"/>
    <w:rsid w:val="00D07E4D"/>
    <w:rsid w:val="00D109F7"/>
    <w:rsid w:val="00D10C92"/>
    <w:rsid w:val="00D11209"/>
    <w:rsid w:val="00D116E9"/>
    <w:rsid w:val="00D11BC5"/>
    <w:rsid w:val="00D11CBF"/>
    <w:rsid w:val="00D13095"/>
    <w:rsid w:val="00D1348B"/>
    <w:rsid w:val="00D1429D"/>
    <w:rsid w:val="00D14344"/>
    <w:rsid w:val="00D14CD2"/>
    <w:rsid w:val="00D15968"/>
    <w:rsid w:val="00D15C40"/>
    <w:rsid w:val="00D16A96"/>
    <w:rsid w:val="00D17654"/>
    <w:rsid w:val="00D17708"/>
    <w:rsid w:val="00D17FBB"/>
    <w:rsid w:val="00D17FF1"/>
    <w:rsid w:val="00D205DE"/>
    <w:rsid w:val="00D211C6"/>
    <w:rsid w:val="00D2408B"/>
    <w:rsid w:val="00D2482F"/>
    <w:rsid w:val="00D269D1"/>
    <w:rsid w:val="00D30D76"/>
    <w:rsid w:val="00D31025"/>
    <w:rsid w:val="00D31749"/>
    <w:rsid w:val="00D31BF8"/>
    <w:rsid w:val="00D329B6"/>
    <w:rsid w:val="00D32DCD"/>
    <w:rsid w:val="00D334C8"/>
    <w:rsid w:val="00D3457B"/>
    <w:rsid w:val="00D3683E"/>
    <w:rsid w:val="00D36FC0"/>
    <w:rsid w:val="00D4018C"/>
    <w:rsid w:val="00D41523"/>
    <w:rsid w:val="00D416FE"/>
    <w:rsid w:val="00D43057"/>
    <w:rsid w:val="00D43521"/>
    <w:rsid w:val="00D439A4"/>
    <w:rsid w:val="00D4404B"/>
    <w:rsid w:val="00D4487C"/>
    <w:rsid w:val="00D44AF9"/>
    <w:rsid w:val="00D46166"/>
    <w:rsid w:val="00D4636F"/>
    <w:rsid w:val="00D463F8"/>
    <w:rsid w:val="00D4791A"/>
    <w:rsid w:val="00D50A2E"/>
    <w:rsid w:val="00D524D0"/>
    <w:rsid w:val="00D53066"/>
    <w:rsid w:val="00D54A17"/>
    <w:rsid w:val="00D54D22"/>
    <w:rsid w:val="00D54F3C"/>
    <w:rsid w:val="00D54F56"/>
    <w:rsid w:val="00D55A2C"/>
    <w:rsid w:val="00D569FD"/>
    <w:rsid w:val="00D61042"/>
    <w:rsid w:val="00D610DB"/>
    <w:rsid w:val="00D612FF"/>
    <w:rsid w:val="00D6206E"/>
    <w:rsid w:val="00D622CA"/>
    <w:rsid w:val="00D62432"/>
    <w:rsid w:val="00D62662"/>
    <w:rsid w:val="00D62B6E"/>
    <w:rsid w:val="00D62F9E"/>
    <w:rsid w:val="00D6397A"/>
    <w:rsid w:val="00D640EE"/>
    <w:rsid w:val="00D6584D"/>
    <w:rsid w:val="00D66A18"/>
    <w:rsid w:val="00D66AF3"/>
    <w:rsid w:val="00D70B8C"/>
    <w:rsid w:val="00D71248"/>
    <w:rsid w:val="00D72795"/>
    <w:rsid w:val="00D74C92"/>
    <w:rsid w:val="00D75600"/>
    <w:rsid w:val="00D75C14"/>
    <w:rsid w:val="00D75CFD"/>
    <w:rsid w:val="00D75D8C"/>
    <w:rsid w:val="00D76310"/>
    <w:rsid w:val="00D76908"/>
    <w:rsid w:val="00D76D21"/>
    <w:rsid w:val="00D803E7"/>
    <w:rsid w:val="00D80BEB"/>
    <w:rsid w:val="00D80C42"/>
    <w:rsid w:val="00D818DB"/>
    <w:rsid w:val="00D821D3"/>
    <w:rsid w:val="00D82328"/>
    <w:rsid w:val="00D827E9"/>
    <w:rsid w:val="00D83AA1"/>
    <w:rsid w:val="00D8481D"/>
    <w:rsid w:val="00D84BB0"/>
    <w:rsid w:val="00D84DED"/>
    <w:rsid w:val="00D85325"/>
    <w:rsid w:val="00D8548E"/>
    <w:rsid w:val="00D85C9C"/>
    <w:rsid w:val="00D87741"/>
    <w:rsid w:val="00D8791F"/>
    <w:rsid w:val="00D8797D"/>
    <w:rsid w:val="00D87AAC"/>
    <w:rsid w:val="00D90140"/>
    <w:rsid w:val="00D914E6"/>
    <w:rsid w:val="00D917E4"/>
    <w:rsid w:val="00D94DD4"/>
    <w:rsid w:val="00D95080"/>
    <w:rsid w:val="00DA0A8C"/>
    <w:rsid w:val="00DA1728"/>
    <w:rsid w:val="00DA21D1"/>
    <w:rsid w:val="00DA2C41"/>
    <w:rsid w:val="00DA314A"/>
    <w:rsid w:val="00DA3DB3"/>
    <w:rsid w:val="00DA43D3"/>
    <w:rsid w:val="00DA4807"/>
    <w:rsid w:val="00DA550E"/>
    <w:rsid w:val="00DA5B42"/>
    <w:rsid w:val="00DB053A"/>
    <w:rsid w:val="00DB1036"/>
    <w:rsid w:val="00DB1F22"/>
    <w:rsid w:val="00DB1F86"/>
    <w:rsid w:val="00DB3377"/>
    <w:rsid w:val="00DB3BF9"/>
    <w:rsid w:val="00DB5E5D"/>
    <w:rsid w:val="00DB5F93"/>
    <w:rsid w:val="00DB72C0"/>
    <w:rsid w:val="00DB791F"/>
    <w:rsid w:val="00DB7F2B"/>
    <w:rsid w:val="00DC091F"/>
    <w:rsid w:val="00DC1848"/>
    <w:rsid w:val="00DC1B34"/>
    <w:rsid w:val="00DC2513"/>
    <w:rsid w:val="00DC30F4"/>
    <w:rsid w:val="00DC4C07"/>
    <w:rsid w:val="00DC5C45"/>
    <w:rsid w:val="00DC6B44"/>
    <w:rsid w:val="00DD0FD1"/>
    <w:rsid w:val="00DD18B6"/>
    <w:rsid w:val="00DD26B0"/>
    <w:rsid w:val="00DD2710"/>
    <w:rsid w:val="00DD3DC5"/>
    <w:rsid w:val="00DD3E9C"/>
    <w:rsid w:val="00DD468C"/>
    <w:rsid w:val="00DD4915"/>
    <w:rsid w:val="00DD578D"/>
    <w:rsid w:val="00DD5F0C"/>
    <w:rsid w:val="00DD77F0"/>
    <w:rsid w:val="00DE05BB"/>
    <w:rsid w:val="00DE0A56"/>
    <w:rsid w:val="00DE182A"/>
    <w:rsid w:val="00DE22D6"/>
    <w:rsid w:val="00DE2C92"/>
    <w:rsid w:val="00DE2F8A"/>
    <w:rsid w:val="00DE418C"/>
    <w:rsid w:val="00DE52EA"/>
    <w:rsid w:val="00DE65D8"/>
    <w:rsid w:val="00DE6B06"/>
    <w:rsid w:val="00DE77BE"/>
    <w:rsid w:val="00DE7B7A"/>
    <w:rsid w:val="00DF0284"/>
    <w:rsid w:val="00DF071C"/>
    <w:rsid w:val="00DF0F97"/>
    <w:rsid w:val="00DF2424"/>
    <w:rsid w:val="00DF25C3"/>
    <w:rsid w:val="00DF3143"/>
    <w:rsid w:val="00DF3A7D"/>
    <w:rsid w:val="00DF5506"/>
    <w:rsid w:val="00DF5827"/>
    <w:rsid w:val="00DF5843"/>
    <w:rsid w:val="00DF5CA4"/>
    <w:rsid w:val="00DF6417"/>
    <w:rsid w:val="00DF6620"/>
    <w:rsid w:val="00DF740B"/>
    <w:rsid w:val="00DF7DAF"/>
    <w:rsid w:val="00E0055C"/>
    <w:rsid w:val="00E00844"/>
    <w:rsid w:val="00E01161"/>
    <w:rsid w:val="00E0260D"/>
    <w:rsid w:val="00E02942"/>
    <w:rsid w:val="00E029E8"/>
    <w:rsid w:val="00E04765"/>
    <w:rsid w:val="00E05919"/>
    <w:rsid w:val="00E06AB5"/>
    <w:rsid w:val="00E06EC9"/>
    <w:rsid w:val="00E06F96"/>
    <w:rsid w:val="00E07075"/>
    <w:rsid w:val="00E120C1"/>
    <w:rsid w:val="00E12DE3"/>
    <w:rsid w:val="00E12DED"/>
    <w:rsid w:val="00E137D3"/>
    <w:rsid w:val="00E14387"/>
    <w:rsid w:val="00E14470"/>
    <w:rsid w:val="00E14975"/>
    <w:rsid w:val="00E14B4B"/>
    <w:rsid w:val="00E157BF"/>
    <w:rsid w:val="00E2059D"/>
    <w:rsid w:val="00E2061D"/>
    <w:rsid w:val="00E20872"/>
    <w:rsid w:val="00E2102C"/>
    <w:rsid w:val="00E21183"/>
    <w:rsid w:val="00E21EAC"/>
    <w:rsid w:val="00E225A8"/>
    <w:rsid w:val="00E240E3"/>
    <w:rsid w:val="00E2440C"/>
    <w:rsid w:val="00E24DA7"/>
    <w:rsid w:val="00E2600A"/>
    <w:rsid w:val="00E26A11"/>
    <w:rsid w:val="00E30A64"/>
    <w:rsid w:val="00E30B3B"/>
    <w:rsid w:val="00E31D23"/>
    <w:rsid w:val="00E3326E"/>
    <w:rsid w:val="00E33AF4"/>
    <w:rsid w:val="00E353CC"/>
    <w:rsid w:val="00E361A7"/>
    <w:rsid w:val="00E3682F"/>
    <w:rsid w:val="00E372B3"/>
    <w:rsid w:val="00E41F79"/>
    <w:rsid w:val="00E42E0C"/>
    <w:rsid w:val="00E439F1"/>
    <w:rsid w:val="00E44161"/>
    <w:rsid w:val="00E44C36"/>
    <w:rsid w:val="00E4514D"/>
    <w:rsid w:val="00E4523B"/>
    <w:rsid w:val="00E45857"/>
    <w:rsid w:val="00E45A13"/>
    <w:rsid w:val="00E45A1F"/>
    <w:rsid w:val="00E45C85"/>
    <w:rsid w:val="00E46467"/>
    <w:rsid w:val="00E46C2C"/>
    <w:rsid w:val="00E47C23"/>
    <w:rsid w:val="00E47CFA"/>
    <w:rsid w:val="00E51406"/>
    <w:rsid w:val="00E51FE9"/>
    <w:rsid w:val="00E52153"/>
    <w:rsid w:val="00E536BF"/>
    <w:rsid w:val="00E53870"/>
    <w:rsid w:val="00E53A1B"/>
    <w:rsid w:val="00E5437E"/>
    <w:rsid w:val="00E55805"/>
    <w:rsid w:val="00E56A54"/>
    <w:rsid w:val="00E56FE6"/>
    <w:rsid w:val="00E57656"/>
    <w:rsid w:val="00E61325"/>
    <w:rsid w:val="00E614D2"/>
    <w:rsid w:val="00E617EE"/>
    <w:rsid w:val="00E6190A"/>
    <w:rsid w:val="00E629D2"/>
    <w:rsid w:val="00E63185"/>
    <w:rsid w:val="00E633FD"/>
    <w:rsid w:val="00E63A07"/>
    <w:rsid w:val="00E63CDA"/>
    <w:rsid w:val="00E6427B"/>
    <w:rsid w:val="00E642BB"/>
    <w:rsid w:val="00E65672"/>
    <w:rsid w:val="00E66533"/>
    <w:rsid w:val="00E66F07"/>
    <w:rsid w:val="00E7097A"/>
    <w:rsid w:val="00E71B63"/>
    <w:rsid w:val="00E71BD7"/>
    <w:rsid w:val="00E71F13"/>
    <w:rsid w:val="00E740BD"/>
    <w:rsid w:val="00E74393"/>
    <w:rsid w:val="00E744E9"/>
    <w:rsid w:val="00E74676"/>
    <w:rsid w:val="00E749F8"/>
    <w:rsid w:val="00E755B3"/>
    <w:rsid w:val="00E759BF"/>
    <w:rsid w:val="00E766D3"/>
    <w:rsid w:val="00E767AC"/>
    <w:rsid w:val="00E767D9"/>
    <w:rsid w:val="00E7694B"/>
    <w:rsid w:val="00E76DCF"/>
    <w:rsid w:val="00E777F9"/>
    <w:rsid w:val="00E825C2"/>
    <w:rsid w:val="00E82816"/>
    <w:rsid w:val="00E8353F"/>
    <w:rsid w:val="00E838D4"/>
    <w:rsid w:val="00E83989"/>
    <w:rsid w:val="00E83BDA"/>
    <w:rsid w:val="00E845F2"/>
    <w:rsid w:val="00E84844"/>
    <w:rsid w:val="00E85996"/>
    <w:rsid w:val="00E85C97"/>
    <w:rsid w:val="00E91BA9"/>
    <w:rsid w:val="00E92A7A"/>
    <w:rsid w:val="00E94B9D"/>
    <w:rsid w:val="00E94E7E"/>
    <w:rsid w:val="00E963F3"/>
    <w:rsid w:val="00E966CC"/>
    <w:rsid w:val="00E97EE9"/>
    <w:rsid w:val="00EA064D"/>
    <w:rsid w:val="00EA1711"/>
    <w:rsid w:val="00EA17A3"/>
    <w:rsid w:val="00EA1BC5"/>
    <w:rsid w:val="00EA2140"/>
    <w:rsid w:val="00EA5748"/>
    <w:rsid w:val="00EA653C"/>
    <w:rsid w:val="00EA659A"/>
    <w:rsid w:val="00EA6BC3"/>
    <w:rsid w:val="00EA6CC1"/>
    <w:rsid w:val="00EA6D27"/>
    <w:rsid w:val="00EA738C"/>
    <w:rsid w:val="00EB04AD"/>
    <w:rsid w:val="00EB0A04"/>
    <w:rsid w:val="00EB13D1"/>
    <w:rsid w:val="00EB195A"/>
    <w:rsid w:val="00EB19CA"/>
    <w:rsid w:val="00EB2293"/>
    <w:rsid w:val="00EB28D7"/>
    <w:rsid w:val="00EB3657"/>
    <w:rsid w:val="00EB37BB"/>
    <w:rsid w:val="00EB42B5"/>
    <w:rsid w:val="00EB42FD"/>
    <w:rsid w:val="00EB514D"/>
    <w:rsid w:val="00EB577F"/>
    <w:rsid w:val="00EB59B1"/>
    <w:rsid w:val="00EB68D0"/>
    <w:rsid w:val="00EB7EB9"/>
    <w:rsid w:val="00EC0C95"/>
    <w:rsid w:val="00EC24D5"/>
    <w:rsid w:val="00EC25E4"/>
    <w:rsid w:val="00EC28E7"/>
    <w:rsid w:val="00EC370E"/>
    <w:rsid w:val="00EC3D26"/>
    <w:rsid w:val="00EC4FEA"/>
    <w:rsid w:val="00EC562D"/>
    <w:rsid w:val="00EC7098"/>
    <w:rsid w:val="00ED01A4"/>
    <w:rsid w:val="00ED0581"/>
    <w:rsid w:val="00ED0699"/>
    <w:rsid w:val="00ED1BE8"/>
    <w:rsid w:val="00ED1E41"/>
    <w:rsid w:val="00ED2286"/>
    <w:rsid w:val="00ED2453"/>
    <w:rsid w:val="00ED3DB7"/>
    <w:rsid w:val="00ED4567"/>
    <w:rsid w:val="00ED4DFE"/>
    <w:rsid w:val="00ED4E9E"/>
    <w:rsid w:val="00EE0E4C"/>
    <w:rsid w:val="00EE1B1F"/>
    <w:rsid w:val="00EE2776"/>
    <w:rsid w:val="00EE4F93"/>
    <w:rsid w:val="00EE6CB6"/>
    <w:rsid w:val="00EE7067"/>
    <w:rsid w:val="00EE758B"/>
    <w:rsid w:val="00EE7880"/>
    <w:rsid w:val="00EE7993"/>
    <w:rsid w:val="00EF0DC1"/>
    <w:rsid w:val="00EF2AFF"/>
    <w:rsid w:val="00EF2E61"/>
    <w:rsid w:val="00EF2FFC"/>
    <w:rsid w:val="00EF3E80"/>
    <w:rsid w:val="00EF63AC"/>
    <w:rsid w:val="00EF7577"/>
    <w:rsid w:val="00EF7F9E"/>
    <w:rsid w:val="00F001D7"/>
    <w:rsid w:val="00F00877"/>
    <w:rsid w:val="00F008E7"/>
    <w:rsid w:val="00F00920"/>
    <w:rsid w:val="00F009B7"/>
    <w:rsid w:val="00F00BD6"/>
    <w:rsid w:val="00F00E3B"/>
    <w:rsid w:val="00F0111E"/>
    <w:rsid w:val="00F01D9C"/>
    <w:rsid w:val="00F0216E"/>
    <w:rsid w:val="00F025E9"/>
    <w:rsid w:val="00F02A94"/>
    <w:rsid w:val="00F0398C"/>
    <w:rsid w:val="00F040A8"/>
    <w:rsid w:val="00F040AB"/>
    <w:rsid w:val="00F04440"/>
    <w:rsid w:val="00F06B33"/>
    <w:rsid w:val="00F07375"/>
    <w:rsid w:val="00F10B8F"/>
    <w:rsid w:val="00F10EA3"/>
    <w:rsid w:val="00F11DDD"/>
    <w:rsid w:val="00F14760"/>
    <w:rsid w:val="00F14B04"/>
    <w:rsid w:val="00F14B6D"/>
    <w:rsid w:val="00F16B26"/>
    <w:rsid w:val="00F17589"/>
    <w:rsid w:val="00F20D9F"/>
    <w:rsid w:val="00F217F3"/>
    <w:rsid w:val="00F21B70"/>
    <w:rsid w:val="00F21F03"/>
    <w:rsid w:val="00F22670"/>
    <w:rsid w:val="00F22DD8"/>
    <w:rsid w:val="00F2545E"/>
    <w:rsid w:val="00F2585D"/>
    <w:rsid w:val="00F25BD3"/>
    <w:rsid w:val="00F2665F"/>
    <w:rsid w:val="00F2668D"/>
    <w:rsid w:val="00F2675C"/>
    <w:rsid w:val="00F268C5"/>
    <w:rsid w:val="00F26F54"/>
    <w:rsid w:val="00F3039E"/>
    <w:rsid w:val="00F30DCD"/>
    <w:rsid w:val="00F30F82"/>
    <w:rsid w:val="00F33446"/>
    <w:rsid w:val="00F33976"/>
    <w:rsid w:val="00F33DEE"/>
    <w:rsid w:val="00F35029"/>
    <w:rsid w:val="00F356E8"/>
    <w:rsid w:val="00F35D2D"/>
    <w:rsid w:val="00F366D2"/>
    <w:rsid w:val="00F375AB"/>
    <w:rsid w:val="00F401CB"/>
    <w:rsid w:val="00F418D4"/>
    <w:rsid w:val="00F41E8A"/>
    <w:rsid w:val="00F423F7"/>
    <w:rsid w:val="00F46378"/>
    <w:rsid w:val="00F4663A"/>
    <w:rsid w:val="00F4665D"/>
    <w:rsid w:val="00F47508"/>
    <w:rsid w:val="00F478A7"/>
    <w:rsid w:val="00F47950"/>
    <w:rsid w:val="00F51871"/>
    <w:rsid w:val="00F51EA5"/>
    <w:rsid w:val="00F525DC"/>
    <w:rsid w:val="00F525E2"/>
    <w:rsid w:val="00F54134"/>
    <w:rsid w:val="00F5670B"/>
    <w:rsid w:val="00F568A4"/>
    <w:rsid w:val="00F57001"/>
    <w:rsid w:val="00F61E71"/>
    <w:rsid w:val="00F62578"/>
    <w:rsid w:val="00F6277A"/>
    <w:rsid w:val="00F62A16"/>
    <w:rsid w:val="00F62E62"/>
    <w:rsid w:val="00F62E8A"/>
    <w:rsid w:val="00F633D1"/>
    <w:rsid w:val="00F63D10"/>
    <w:rsid w:val="00F647C0"/>
    <w:rsid w:val="00F648BB"/>
    <w:rsid w:val="00F65190"/>
    <w:rsid w:val="00F65837"/>
    <w:rsid w:val="00F670C0"/>
    <w:rsid w:val="00F72418"/>
    <w:rsid w:val="00F72DBB"/>
    <w:rsid w:val="00F7322D"/>
    <w:rsid w:val="00F747F8"/>
    <w:rsid w:val="00F757AD"/>
    <w:rsid w:val="00F75DC5"/>
    <w:rsid w:val="00F77235"/>
    <w:rsid w:val="00F77366"/>
    <w:rsid w:val="00F80B51"/>
    <w:rsid w:val="00F81C06"/>
    <w:rsid w:val="00F822D2"/>
    <w:rsid w:val="00F82467"/>
    <w:rsid w:val="00F83314"/>
    <w:rsid w:val="00F83A6A"/>
    <w:rsid w:val="00F84B1E"/>
    <w:rsid w:val="00F8594F"/>
    <w:rsid w:val="00F866AF"/>
    <w:rsid w:val="00F876ED"/>
    <w:rsid w:val="00F90EBD"/>
    <w:rsid w:val="00F91932"/>
    <w:rsid w:val="00F93713"/>
    <w:rsid w:val="00F93730"/>
    <w:rsid w:val="00F95D73"/>
    <w:rsid w:val="00F97AA0"/>
    <w:rsid w:val="00FA0A7E"/>
    <w:rsid w:val="00FA18C0"/>
    <w:rsid w:val="00FA1AC9"/>
    <w:rsid w:val="00FA2281"/>
    <w:rsid w:val="00FA3489"/>
    <w:rsid w:val="00FA452D"/>
    <w:rsid w:val="00FA4579"/>
    <w:rsid w:val="00FA4C7C"/>
    <w:rsid w:val="00FA6AAB"/>
    <w:rsid w:val="00FA7B6C"/>
    <w:rsid w:val="00FB0046"/>
    <w:rsid w:val="00FB07BB"/>
    <w:rsid w:val="00FB146E"/>
    <w:rsid w:val="00FB6645"/>
    <w:rsid w:val="00FC0C2D"/>
    <w:rsid w:val="00FC1109"/>
    <w:rsid w:val="00FC14DA"/>
    <w:rsid w:val="00FC1798"/>
    <w:rsid w:val="00FC194E"/>
    <w:rsid w:val="00FC33A8"/>
    <w:rsid w:val="00FC41FC"/>
    <w:rsid w:val="00FC42E6"/>
    <w:rsid w:val="00FC44FB"/>
    <w:rsid w:val="00FC4E2E"/>
    <w:rsid w:val="00FC545A"/>
    <w:rsid w:val="00FC690A"/>
    <w:rsid w:val="00FD0DEA"/>
    <w:rsid w:val="00FD1676"/>
    <w:rsid w:val="00FD2B05"/>
    <w:rsid w:val="00FD373C"/>
    <w:rsid w:val="00FD3D89"/>
    <w:rsid w:val="00FD41D2"/>
    <w:rsid w:val="00FD507D"/>
    <w:rsid w:val="00FD5316"/>
    <w:rsid w:val="00FD6703"/>
    <w:rsid w:val="00FD6898"/>
    <w:rsid w:val="00FD6E82"/>
    <w:rsid w:val="00FD728C"/>
    <w:rsid w:val="00FD75E2"/>
    <w:rsid w:val="00FD7A36"/>
    <w:rsid w:val="00FE07B2"/>
    <w:rsid w:val="00FE1112"/>
    <w:rsid w:val="00FE17FE"/>
    <w:rsid w:val="00FE1A66"/>
    <w:rsid w:val="00FE1C42"/>
    <w:rsid w:val="00FE213B"/>
    <w:rsid w:val="00FE2B0B"/>
    <w:rsid w:val="00FE303F"/>
    <w:rsid w:val="00FE391B"/>
    <w:rsid w:val="00FE5396"/>
    <w:rsid w:val="00FE66DA"/>
    <w:rsid w:val="00FF42D3"/>
    <w:rsid w:val="00FF579D"/>
    <w:rsid w:val="00FF58EC"/>
    <w:rsid w:val="00FF590D"/>
    <w:rsid w:val="00FF6ADE"/>
    <w:rsid w:val="00FF7F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C48C67B"/>
  <w15:chartTrackingRefBased/>
  <w15:docId w15:val="{28280655-D0A8-4165-BD55-55C919E1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22324"/>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D94DD4"/>
    <w:pPr>
      <w:tabs>
        <w:tab w:val="left" w:pos="960"/>
        <w:tab w:val="right" w:leader="dot" w:pos="9498"/>
      </w:tabs>
      <w:ind w:left="567" w:right="-58"/>
    </w:pPr>
    <w:rPr>
      <w:rFonts w:cs="Calibri,Bold"/>
      <w:noProof/>
    </w:r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3"/>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paragraph" w:styleId="Odstavecseseznamem">
    <w:name w:val="List Paragraph"/>
    <w:basedOn w:val="Normln"/>
    <w:uiPriority w:val="34"/>
    <w:qFormat/>
    <w:rsid w:val="00DE2C92"/>
    <w:pPr>
      <w:ind w:left="720"/>
      <w:contextualSpacing/>
    </w:pPr>
  </w:style>
  <w:style w:type="paragraph" w:customStyle="1" w:styleId="Tabulka">
    <w:name w:val="Tabulka"/>
    <w:basedOn w:val="Normln"/>
    <w:uiPriority w:val="21"/>
    <w:qFormat/>
    <w:rsid w:val="007D58A5"/>
    <w:pPr>
      <w:spacing w:before="40" w:after="40"/>
      <w:contextualSpacing/>
      <w:jc w:val="both"/>
    </w:pPr>
    <w:rPr>
      <w:rFonts w:ascii="Arial" w:eastAsia="Calibri" w:hAnsi="Arial" w:cs="Arial"/>
      <w:sz w:val="20"/>
      <w:lang w:eastAsia="en-US"/>
    </w:rPr>
  </w:style>
  <w:style w:type="paragraph" w:customStyle="1" w:styleId="Default">
    <w:name w:val="Default"/>
    <w:rsid w:val="00F025E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75253304">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31945490">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515535959">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 w:id="201244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etr.novotny@ateliermok.eu" TargetMode="External"/><Relationship Id="rId4" Type="http://schemas.openxmlformats.org/officeDocument/2006/relationships/settings" Target="settings.xml"/><Relationship Id="rId9" Type="http://schemas.openxmlformats.org/officeDocument/2006/relationships/hyperlink" Target="http://www.ateliermok.e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17EE6-7E8E-4218-BA0F-80DF94F3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3903</TotalTime>
  <Pages>22</Pages>
  <Words>8815</Words>
  <Characters>52013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60707</CharactersWithSpaces>
  <SharedDoc>false</SharedDoc>
  <HLinks>
    <vt:vector size="408" baseType="variant">
      <vt:variant>
        <vt:i4>3866684</vt:i4>
      </vt:variant>
      <vt:variant>
        <vt:i4>381</vt:i4>
      </vt:variant>
      <vt:variant>
        <vt:i4>0</vt:i4>
      </vt:variant>
      <vt:variant>
        <vt:i4>5</vt:i4>
      </vt:variant>
      <vt:variant>
        <vt:lpwstr>https://nehody.cdv.cz/</vt:lpwstr>
      </vt:variant>
      <vt:variant>
        <vt:lpwstr/>
      </vt:variant>
      <vt:variant>
        <vt:i4>5046289</vt:i4>
      </vt:variant>
      <vt:variant>
        <vt:i4>378</vt:i4>
      </vt:variant>
      <vt:variant>
        <vt:i4>0</vt:i4>
      </vt:variant>
      <vt:variant>
        <vt:i4>5</vt:i4>
      </vt:variant>
      <vt:variant>
        <vt:lpwstr>http://scitani2016.rsd.cz/pages/map/default.aspx</vt:lpwstr>
      </vt:variant>
      <vt:variant>
        <vt:lpwstr/>
      </vt:variant>
      <vt:variant>
        <vt:i4>720896</vt:i4>
      </vt:variant>
      <vt:variant>
        <vt:i4>375</vt:i4>
      </vt:variant>
      <vt:variant>
        <vt:i4>0</vt:i4>
      </vt:variant>
      <vt:variant>
        <vt:i4>5</vt:i4>
      </vt:variant>
      <vt:variant>
        <vt:lpwstr>https://geoportal.rsd.cz/web</vt:lpwstr>
      </vt:variant>
      <vt:variant>
        <vt:lpwstr/>
      </vt:variant>
      <vt:variant>
        <vt:i4>7864342</vt:i4>
      </vt:variant>
      <vt:variant>
        <vt:i4>372</vt:i4>
      </vt:variant>
      <vt:variant>
        <vt:i4>0</vt:i4>
      </vt:variant>
      <vt:variant>
        <vt:i4>5</vt:i4>
      </vt:variant>
      <vt:variant>
        <vt:lpwstr>mailto:petr.novotny@ateliermok.eu</vt:lpwstr>
      </vt:variant>
      <vt:variant>
        <vt:lpwstr/>
      </vt:variant>
      <vt:variant>
        <vt:i4>78</vt:i4>
      </vt:variant>
      <vt:variant>
        <vt:i4>369</vt:i4>
      </vt:variant>
      <vt:variant>
        <vt:i4>0</vt:i4>
      </vt:variant>
      <vt:variant>
        <vt:i4>5</vt:i4>
      </vt:variant>
      <vt:variant>
        <vt:lpwstr>http://www.ateliermok.eu/</vt:lpwstr>
      </vt:variant>
      <vt:variant>
        <vt:lpwstr/>
      </vt:variant>
      <vt:variant>
        <vt:i4>4587554</vt:i4>
      </vt:variant>
      <vt:variant>
        <vt:i4>366</vt:i4>
      </vt:variant>
      <vt:variant>
        <vt:i4>0</vt:i4>
      </vt:variant>
      <vt:variant>
        <vt:i4>5</vt:i4>
      </vt:variant>
      <vt:variant>
        <vt:lpwstr>mailto:marta.ulmova@mestokralupy.cz</vt:lpwstr>
      </vt:variant>
      <vt:variant>
        <vt:lpwstr/>
      </vt:variant>
      <vt:variant>
        <vt:i4>4587554</vt:i4>
      </vt:variant>
      <vt:variant>
        <vt:i4>363</vt:i4>
      </vt:variant>
      <vt:variant>
        <vt:i4>0</vt:i4>
      </vt:variant>
      <vt:variant>
        <vt:i4>5</vt:i4>
      </vt:variant>
      <vt:variant>
        <vt:lpwstr>mailto:marta.ulmova@mestokralupy.cz</vt:lpwstr>
      </vt:variant>
      <vt:variant>
        <vt:lpwstr/>
      </vt:variant>
      <vt:variant>
        <vt:i4>1966133</vt:i4>
      </vt:variant>
      <vt:variant>
        <vt:i4>356</vt:i4>
      </vt:variant>
      <vt:variant>
        <vt:i4>0</vt:i4>
      </vt:variant>
      <vt:variant>
        <vt:i4>5</vt:i4>
      </vt:variant>
      <vt:variant>
        <vt:lpwstr/>
      </vt:variant>
      <vt:variant>
        <vt:lpwstr>_Toc54850981</vt:lpwstr>
      </vt:variant>
      <vt:variant>
        <vt:i4>2031669</vt:i4>
      </vt:variant>
      <vt:variant>
        <vt:i4>350</vt:i4>
      </vt:variant>
      <vt:variant>
        <vt:i4>0</vt:i4>
      </vt:variant>
      <vt:variant>
        <vt:i4>5</vt:i4>
      </vt:variant>
      <vt:variant>
        <vt:lpwstr/>
      </vt:variant>
      <vt:variant>
        <vt:lpwstr>_Toc54850980</vt:lpwstr>
      </vt:variant>
      <vt:variant>
        <vt:i4>1441850</vt:i4>
      </vt:variant>
      <vt:variant>
        <vt:i4>344</vt:i4>
      </vt:variant>
      <vt:variant>
        <vt:i4>0</vt:i4>
      </vt:variant>
      <vt:variant>
        <vt:i4>5</vt:i4>
      </vt:variant>
      <vt:variant>
        <vt:lpwstr/>
      </vt:variant>
      <vt:variant>
        <vt:lpwstr>_Toc54850979</vt:lpwstr>
      </vt:variant>
      <vt:variant>
        <vt:i4>1507386</vt:i4>
      </vt:variant>
      <vt:variant>
        <vt:i4>338</vt:i4>
      </vt:variant>
      <vt:variant>
        <vt:i4>0</vt:i4>
      </vt:variant>
      <vt:variant>
        <vt:i4>5</vt:i4>
      </vt:variant>
      <vt:variant>
        <vt:lpwstr/>
      </vt:variant>
      <vt:variant>
        <vt:lpwstr>_Toc54850978</vt:lpwstr>
      </vt:variant>
      <vt:variant>
        <vt:i4>1572922</vt:i4>
      </vt:variant>
      <vt:variant>
        <vt:i4>332</vt:i4>
      </vt:variant>
      <vt:variant>
        <vt:i4>0</vt:i4>
      </vt:variant>
      <vt:variant>
        <vt:i4>5</vt:i4>
      </vt:variant>
      <vt:variant>
        <vt:lpwstr/>
      </vt:variant>
      <vt:variant>
        <vt:lpwstr>_Toc54850977</vt:lpwstr>
      </vt:variant>
      <vt:variant>
        <vt:i4>1638458</vt:i4>
      </vt:variant>
      <vt:variant>
        <vt:i4>326</vt:i4>
      </vt:variant>
      <vt:variant>
        <vt:i4>0</vt:i4>
      </vt:variant>
      <vt:variant>
        <vt:i4>5</vt:i4>
      </vt:variant>
      <vt:variant>
        <vt:lpwstr/>
      </vt:variant>
      <vt:variant>
        <vt:lpwstr>_Toc54850976</vt:lpwstr>
      </vt:variant>
      <vt:variant>
        <vt:i4>1703994</vt:i4>
      </vt:variant>
      <vt:variant>
        <vt:i4>320</vt:i4>
      </vt:variant>
      <vt:variant>
        <vt:i4>0</vt:i4>
      </vt:variant>
      <vt:variant>
        <vt:i4>5</vt:i4>
      </vt:variant>
      <vt:variant>
        <vt:lpwstr/>
      </vt:variant>
      <vt:variant>
        <vt:lpwstr>_Toc54850975</vt:lpwstr>
      </vt:variant>
      <vt:variant>
        <vt:i4>1769530</vt:i4>
      </vt:variant>
      <vt:variant>
        <vt:i4>314</vt:i4>
      </vt:variant>
      <vt:variant>
        <vt:i4>0</vt:i4>
      </vt:variant>
      <vt:variant>
        <vt:i4>5</vt:i4>
      </vt:variant>
      <vt:variant>
        <vt:lpwstr/>
      </vt:variant>
      <vt:variant>
        <vt:lpwstr>_Toc54850974</vt:lpwstr>
      </vt:variant>
      <vt:variant>
        <vt:i4>1835066</vt:i4>
      </vt:variant>
      <vt:variant>
        <vt:i4>308</vt:i4>
      </vt:variant>
      <vt:variant>
        <vt:i4>0</vt:i4>
      </vt:variant>
      <vt:variant>
        <vt:i4>5</vt:i4>
      </vt:variant>
      <vt:variant>
        <vt:lpwstr/>
      </vt:variant>
      <vt:variant>
        <vt:lpwstr>_Toc54850973</vt:lpwstr>
      </vt:variant>
      <vt:variant>
        <vt:i4>1900602</vt:i4>
      </vt:variant>
      <vt:variant>
        <vt:i4>302</vt:i4>
      </vt:variant>
      <vt:variant>
        <vt:i4>0</vt:i4>
      </vt:variant>
      <vt:variant>
        <vt:i4>5</vt:i4>
      </vt:variant>
      <vt:variant>
        <vt:lpwstr/>
      </vt:variant>
      <vt:variant>
        <vt:lpwstr>_Toc54850972</vt:lpwstr>
      </vt:variant>
      <vt:variant>
        <vt:i4>1966138</vt:i4>
      </vt:variant>
      <vt:variant>
        <vt:i4>296</vt:i4>
      </vt:variant>
      <vt:variant>
        <vt:i4>0</vt:i4>
      </vt:variant>
      <vt:variant>
        <vt:i4>5</vt:i4>
      </vt:variant>
      <vt:variant>
        <vt:lpwstr/>
      </vt:variant>
      <vt:variant>
        <vt:lpwstr>_Toc54850971</vt:lpwstr>
      </vt:variant>
      <vt:variant>
        <vt:i4>2031674</vt:i4>
      </vt:variant>
      <vt:variant>
        <vt:i4>290</vt:i4>
      </vt:variant>
      <vt:variant>
        <vt:i4>0</vt:i4>
      </vt:variant>
      <vt:variant>
        <vt:i4>5</vt:i4>
      </vt:variant>
      <vt:variant>
        <vt:lpwstr/>
      </vt:variant>
      <vt:variant>
        <vt:lpwstr>_Toc54850970</vt:lpwstr>
      </vt:variant>
      <vt:variant>
        <vt:i4>1441851</vt:i4>
      </vt:variant>
      <vt:variant>
        <vt:i4>284</vt:i4>
      </vt:variant>
      <vt:variant>
        <vt:i4>0</vt:i4>
      </vt:variant>
      <vt:variant>
        <vt:i4>5</vt:i4>
      </vt:variant>
      <vt:variant>
        <vt:lpwstr/>
      </vt:variant>
      <vt:variant>
        <vt:lpwstr>_Toc54850969</vt:lpwstr>
      </vt:variant>
      <vt:variant>
        <vt:i4>1507387</vt:i4>
      </vt:variant>
      <vt:variant>
        <vt:i4>278</vt:i4>
      </vt:variant>
      <vt:variant>
        <vt:i4>0</vt:i4>
      </vt:variant>
      <vt:variant>
        <vt:i4>5</vt:i4>
      </vt:variant>
      <vt:variant>
        <vt:lpwstr/>
      </vt:variant>
      <vt:variant>
        <vt:lpwstr>_Toc54850968</vt:lpwstr>
      </vt:variant>
      <vt:variant>
        <vt:i4>1572923</vt:i4>
      </vt:variant>
      <vt:variant>
        <vt:i4>272</vt:i4>
      </vt:variant>
      <vt:variant>
        <vt:i4>0</vt:i4>
      </vt:variant>
      <vt:variant>
        <vt:i4>5</vt:i4>
      </vt:variant>
      <vt:variant>
        <vt:lpwstr/>
      </vt:variant>
      <vt:variant>
        <vt:lpwstr>_Toc54850967</vt:lpwstr>
      </vt:variant>
      <vt:variant>
        <vt:i4>1638459</vt:i4>
      </vt:variant>
      <vt:variant>
        <vt:i4>266</vt:i4>
      </vt:variant>
      <vt:variant>
        <vt:i4>0</vt:i4>
      </vt:variant>
      <vt:variant>
        <vt:i4>5</vt:i4>
      </vt:variant>
      <vt:variant>
        <vt:lpwstr/>
      </vt:variant>
      <vt:variant>
        <vt:lpwstr>_Toc54850966</vt:lpwstr>
      </vt:variant>
      <vt:variant>
        <vt:i4>1703995</vt:i4>
      </vt:variant>
      <vt:variant>
        <vt:i4>260</vt:i4>
      </vt:variant>
      <vt:variant>
        <vt:i4>0</vt:i4>
      </vt:variant>
      <vt:variant>
        <vt:i4>5</vt:i4>
      </vt:variant>
      <vt:variant>
        <vt:lpwstr/>
      </vt:variant>
      <vt:variant>
        <vt:lpwstr>_Toc54850965</vt:lpwstr>
      </vt:variant>
      <vt:variant>
        <vt:i4>1769531</vt:i4>
      </vt:variant>
      <vt:variant>
        <vt:i4>254</vt:i4>
      </vt:variant>
      <vt:variant>
        <vt:i4>0</vt:i4>
      </vt:variant>
      <vt:variant>
        <vt:i4>5</vt:i4>
      </vt:variant>
      <vt:variant>
        <vt:lpwstr/>
      </vt:variant>
      <vt:variant>
        <vt:lpwstr>_Toc54850964</vt:lpwstr>
      </vt:variant>
      <vt:variant>
        <vt:i4>1835067</vt:i4>
      </vt:variant>
      <vt:variant>
        <vt:i4>248</vt:i4>
      </vt:variant>
      <vt:variant>
        <vt:i4>0</vt:i4>
      </vt:variant>
      <vt:variant>
        <vt:i4>5</vt:i4>
      </vt:variant>
      <vt:variant>
        <vt:lpwstr/>
      </vt:variant>
      <vt:variant>
        <vt:lpwstr>_Toc54850963</vt:lpwstr>
      </vt:variant>
      <vt:variant>
        <vt:i4>1900603</vt:i4>
      </vt:variant>
      <vt:variant>
        <vt:i4>242</vt:i4>
      </vt:variant>
      <vt:variant>
        <vt:i4>0</vt:i4>
      </vt:variant>
      <vt:variant>
        <vt:i4>5</vt:i4>
      </vt:variant>
      <vt:variant>
        <vt:lpwstr/>
      </vt:variant>
      <vt:variant>
        <vt:lpwstr>_Toc54850962</vt:lpwstr>
      </vt:variant>
      <vt:variant>
        <vt:i4>1966139</vt:i4>
      </vt:variant>
      <vt:variant>
        <vt:i4>236</vt:i4>
      </vt:variant>
      <vt:variant>
        <vt:i4>0</vt:i4>
      </vt:variant>
      <vt:variant>
        <vt:i4>5</vt:i4>
      </vt:variant>
      <vt:variant>
        <vt:lpwstr/>
      </vt:variant>
      <vt:variant>
        <vt:lpwstr>_Toc54850961</vt:lpwstr>
      </vt:variant>
      <vt:variant>
        <vt:i4>2031675</vt:i4>
      </vt:variant>
      <vt:variant>
        <vt:i4>230</vt:i4>
      </vt:variant>
      <vt:variant>
        <vt:i4>0</vt:i4>
      </vt:variant>
      <vt:variant>
        <vt:i4>5</vt:i4>
      </vt:variant>
      <vt:variant>
        <vt:lpwstr/>
      </vt:variant>
      <vt:variant>
        <vt:lpwstr>_Toc54850960</vt:lpwstr>
      </vt:variant>
      <vt:variant>
        <vt:i4>1441848</vt:i4>
      </vt:variant>
      <vt:variant>
        <vt:i4>224</vt:i4>
      </vt:variant>
      <vt:variant>
        <vt:i4>0</vt:i4>
      </vt:variant>
      <vt:variant>
        <vt:i4>5</vt:i4>
      </vt:variant>
      <vt:variant>
        <vt:lpwstr/>
      </vt:variant>
      <vt:variant>
        <vt:lpwstr>_Toc54850959</vt:lpwstr>
      </vt:variant>
      <vt:variant>
        <vt:i4>1507384</vt:i4>
      </vt:variant>
      <vt:variant>
        <vt:i4>218</vt:i4>
      </vt:variant>
      <vt:variant>
        <vt:i4>0</vt:i4>
      </vt:variant>
      <vt:variant>
        <vt:i4>5</vt:i4>
      </vt:variant>
      <vt:variant>
        <vt:lpwstr/>
      </vt:variant>
      <vt:variant>
        <vt:lpwstr>_Toc54850958</vt:lpwstr>
      </vt:variant>
      <vt:variant>
        <vt:i4>1572920</vt:i4>
      </vt:variant>
      <vt:variant>
        <vt:i4>212</vt:i4>
      </vt:variant>
      <vt:variant>
        <vt:i4>0</vt:i4>
      </vt:variant>
      <vt:variant>
        <vt:i4>5</vt:i4>
      </vt:variant>
      <vt:variant>
        <vt:lpwstr/>
      </vt:variant>
      <vt:variant>
        <vt:lpwstr>_Toc54850957</vt:lpwstr>
      </vt:variant>
      <vt:variant>
        <vt:i4>1638456</vt:i4>
      </vt:variant>
      <vt:variant>
        <vt:i4>206</vt:i4>
      </vt:variant>
      <vt:variant>
        <vt:i4>0</vt:i4>
      </vt:variant>
      <vt:variant>
        <vt:i4>5</vt:i4>
      </vt:variant>
      <vt:variant>
        <vt:lpwstr/>
      </vt:variant>
      <vt:variant>
        <vt:lpwstr>_Toc54850956</vt:lpwstr>
      </vt:variant>
      <vt:variant>
        <vt:i4>1703992</vt:i4>
      </vt:variant>
      <vt:variant>
        <vt:i4>200</vt:i4>
      </vt:variant>
      <vt:variant>
        <vt:i4>0</vt:i4>
      </vt:variant>
      <vt:variant>
        <vt:i4>5</vt:i4>
      </vt:variant>
      <vt:variant>
        <vt:lpwstr/>
      </vt:variant>
      <vt:variant>
        <vt:lpwstr>_Toc54850955</vt:lpwstr>
      </vt:variant>
      <vt:variant>
        <vt:i4>1769528</vt:i4>
      </vt:variant>
      <vt:variant>
        <vt:i4>194</vt:i4>
      </vt:variant>
      <vt:variant>
        <vt:i4>0</vt:i4>
      </vt:variant>
      <vt:variant>
        <vt:i4>5</vt:i4>
      </vt:variant>
      <vt:variant>
        <vt:lpwstr/>
      </vt:variant>
      <vt:variant>
        <vt:lpwstr>_Toc54850954</vt:lpwstr>
      </vt:variant>
      <vt:variant>
        <vt:i4>1835064</vt:i4>
      </vt:variant>
      <vt:variant>
        <vt:i4>188</vt:i4>
      </vt:variant>
      <vt:variant>
        <vt:i4>0</vt:i4>
      </vt:variant>
      <vt:variant>
        <vt:i4>5</vt:i4>
      </vt:variant>
      <vt:variant>
        <vt:lpwstr/>
      </vt:variant>
      <vt:variant>
        <vt:lpwstr>_Toc54850953</vt:lpwstr>
      </vt:variant>
      <vt:variant>
        <vt:i4>1900600</vt:i4>
      </vt:variant>
      <vt:variant>
        <vt:i4>182</vt:i4>
      </vt:variant>
      <vt:variant>
        <vt:i4>0</vt:i4>
      </vt:variant>
      <vt:variant>
        <vt:i4>5</vt:i4>
      </vt:variant>
      <vt:variant>
        <vt:lpwstr/>
      </vt:variant>
      <vt:variant>
        <vt:lpwstr>_Toc54850952</vt:lpwstr>
      </vt:variant>
      <vt:variant>
        <vt:i4>1966136</vt:i4>
      </vt:variant>
      <vt:variant>
        <vt:i4>176</vt:i4>
      </vt:variant>
      <vt:variant>
        <vt:i4>0</vt:i4>
      </vt:variant>
      <vt:variant>
        <vt:i4>5</vt:i4>
      </vt:variant>
      <vt:variant>
        <vt:lpwstr/>
      </vt:variant>
      <vt:variant>
        <vt:lpwstr>_Toc54850951</vt:lpwstr>
      </vt:variant>
      <vt:variant>
        <vt:i4>2031672</vt:i4>
      </vt:variant>
      <vt:variant>
        <vt:i4>170</vt:i4>
      </vt:variant>
      <vt:variant>
        <vt:i4>0</vt:i4>
      </vt:variant>
      <vt:variant>
        <vt:i4>5</vt:i4>
      </vt:variant>
      <vt:variant>
        <vt:lpwstr/>
      </vt:variant>
      <vt:variant>
        <vt:lpwstr>_Toc54850950</vt:lpwstr>
      </vt:variant>
      <vt:variant>
        <vt:i4>1441849</vt:i4>
      </vt:variant>
      <vt:variant>
        <vt:i4>164</vt:i4>
      </vt:variant>
      <vt:variant>
        <vt:i4>0</vt:i4>
      </vt:variant>
      <vt:variant>
        <vt:i4>5</vt:i4>
      </vt:variant>
      <vt:variant>
        <vt:lpwstr/>
      </vt:variant>
      <vt:variant>
        <vt:lpwstr>_Toc54850949</vt:lpwstr>
      </vt:variant>
      <vt:variant>
        <vt:i4>1507385</vt:i4>
      </vt:variant>
      <vt:variant>
        <vt:i4>158</vt:i4>
      </vt:variant>
      <vt:variant>
        <vt:i4>0</vt:i4>
      </vt:variant>
      <vt:variant>
        <vt:i4>5</vt:i4>
      </vt:variant>
      <vt:variant>
        <vt:lpwstr/>
      </vt:variant>
      <vt:variant>
        <vt:lpwstr>_Toc54850948</vt:lpwstr>
      </vt:variant>
      <vt:variant>
        <vt:i4>1572921</vt:i4>
      </vt:variant>
      <vt:variant>
        <vt:i4>152</vt:i4>
      </vt:variant>
      <vt:variant>
        <vt:i4>0</vt:i4>
      </vt:variant>
      <vt:variant>
        <vt:i4>5</vt:i4>
      </vt:variant>
      <vt:variant>
        <vt:lpwstr/>
      </vt:variant>
      <vt:variant>
        <vt:lpwstr>_Toc54850947</vt:lpwstr>
      </vt:variant>
      <vt:variant>
        <vt:i4>1638457</vt:i4>
      </vt:variant>
      <vt:variant>
        <vt:i4>146</vt:i4>
      </vt:variant>
      <vt:variant>
        <vt:i4>0</vt:i4>
      </vt:variant>
      <vt:variant>
        <vt:i4>5</vt:i4>
      </vt:variant>
      <vt:variant>
        <vt:lpwstr/>
      </vt:variant>
      <vt:variant>
        <vt:lpwstr>_Toc54850946</vt:lpwstr>
      </vt:variant>
      <vt:variant>
        <vt:i4>1703993</vt:i4>
      </vt:variant>
      <vt:variant>
        <vt:i4>140</vt:i4>
      </vt:variant>
      <vt:variant>
        <vt:i4>0</vt:i4>
      </vt:variant>
      <vt:variant>
        <vt:i4>5</vt:i4>
      </vt:variant>
      <vt:variant>
        <vt:lpwstr/>
      </vt:variant>
      <vt:variant>
        <vt:lpwstr>_Toc54850945</vt:lpwstr>
      </vt:variant>
      <vt:variant>
        <vt:i4>1769529</vt:i4>
      </vt:variant>
      <vt:variant>
        <vt:i4>134</vt:i4>
      </vt:variant>
      <vt:variant>
        <vt:i4>0</vt:i4>
      </vt:variant>
      <vt:variant>
        <vt:i4>5</vt:i4>
      </vt:variant>
      <vt:variant>
        <vt:lpwstr/>
      </vt:variant>
      <vt:variant>
        <vt:lpwstr>_Toc54850944</vt:lpwstr>
      </vt:variant>
      <vt:variant>
        <vt:i4>1835065</vt:i4>
      </vt:variant>
      <vt:variant>
        <vt:i4>128</vt:i4>
      </vt:variant>
      <vt:variant>
        <vt:i4>0</vt:i4>
      </vt:variant>
      <vt:variant>
        <vt:i4>5</vt:i4>
      </vt:variant>
      <vt:variant>
        <vt:lpwstr/>
      </vt:variant>
      <vt:variant>
        <vt:lpwstr>_Toc54850943</vt:lpwstr>
      </vt:variant>
      <vt:variant>
        <vt:i4>1900601</vt:i4>
      </vt:variant>
      <vt:variant>
        <vt:i4>122</vt:i4>
      </vt:variant>
      <vt:variant>
        <vt:i4>0</vt:i4>
      </vt:variant>
      <vt:variant>
        <vt:i4>5</vt:i4>
      </vt:variant>
      <vt:variant>
        <vt:lpwstr/>
      </vt:variant>
      <vt:variant>
        <vt:lpwstr>_Toc54850942</vt:lpwstr>
      </vt:variant>
      <vt:variant>
        <vt:i4>1966137</vt:i4>
      </vt:variant>
      <vt:variant>
        <vt:i4>116</vt:i4>
      </vt:variant>
      <vt:variant>
        <vt:i4>0</vt:i4>
      </vt:variant>
      <vt:variant>
        <vt:i4>5</vt:i4>
      </vt:variant>
      <vt:variant>
        <vt:lpwstr/>
      </vt:variant>
      <vt:variant>
        <vt:lpwstr>_Toc54850941</vt:lpwstr>
      </vt:variant>
      <vt:variant>
        <vt:i4>2031673</vt:i4>
      </vt:variant>
      <vt:variant>
        <vt:i4>110</vt:i4>
      </vt:variant>
      <vt:variant>
        <vt:i4>0</vt:i4>
      </vt:variant>
      <vt:variant>
        <vt:i4>5</vt:i4>
      </vt:variant>
      <vt:variant>
        <vt:lpwstr/>
      </vt:variant>
      <vt:variant>
        <vt:lpwstr>_Toc54850940</vt:lpwstr>
      </vt:variant>
      <vt:variant>
        <vt:i4>1441854</vt:i4>
      </vt:variant>
      <vt:variant>
        <vt:i4>104</vt:i4>
      </vt:variant>
      <vt:variant>
        <vt:i4>0</vt:i4>
      </vt:variant>
      <vt:variant>
        <vt:i4>5</vt:i4>
      </vt:variant>
      <vt:variant>
        <vt:lpwstr/>
      </vt:variant>
      <vt:variant>
        <vt:lpwstr>_Toc54850939</vt:lpwstr>
      </vt:variant>
      <vt:variant>
        <vt:i4>1507390</vt:i4>
      </vt:variant>
      <vt:variant>
        <vt:i4>98</vt:i4>
      </vt:variant>
      <vt:variant>
        <vt:i4>0</vt:i4>
      </vt:variant>
      <vt:variant>
        <vt:i4>5</vt:i4>
      </vt:variant>
      <vt:variant>
        <vt:lpwstr/>
      </vt:variant>
      <vt:variant>
        <vt:lpwstr>_Toc54850938</vt:lpwstr>
      </vt:variant>
      <vt:variant>
        <vt:i4>1572926</vt:i4>
      </vt:variant>
      <vt:variant>
        <vt:i4>92</vt:i4>
      </vt:variant>
      <vt:variant>
        <vt:i4>0</vt:i4>
      </vt:variant>
      <vt:variant>
        <vt:i4>5</vt:i4>
      </vt:variant>
      <vt:variant>
        <vt:lpwstr/>
      </vt:variant>
      <vt:variant>
        <vt:lpwstr>_Toc54850937</vt:lpwstr>
      </vt:variant>
      <vt:variant>
        <vt:i4>1638462</vt:i4>
      </vt:variant>
      <vt:variant>
        <vt:i4>86</vt:i4>
      </vt:variant>
      <vt:variant>
        <vt:i4>0</vt:i4>
      </vt:variant>
      <vt:variant>
        <vt:i4>5</vt:i4>
      </vt:variant>
      <vt:variant>
        <vt:lpwstr/>
      </vt:variant>
      <vt:variant>
        <vt:lpwstr>_Toc54850936</vt:lpwstr>
      </vt:variant>
      <vt:variant>
        <vt:i4>1703998</vt:i4>
      </vt:variant>
      <vt:variant>
        <vt:i4>80</vt:i4>
      </vt:variant>
      <vt:variant>
        <vt:i4>0</vt:i4>
      </vt:variant>
      <vt:variant>
        <vt:i4>5</vt:i4>
      </vt:variant>
      <vt:variant>
        <vt:lpwstr/>
      </vt:variant>
      <vt:variant>
        <vt:lpwstr>_Toc54850935</vt:lpwstr>
      </vt:variant>
      <vt:variant>
        <vt:i4>1769534</vt:i4>
      </vt:variant>
      <vt:variant>
        <vt:i4>74</vt:i4>
      </vt:variant>
      <vt:variant>
        <vt:i4>0</vt:i4>
      </vt:variant>
      <vt:variant>
        <vt:i4>5</vt:i4>
      </vt:variant>
      <vt:variant>
        <vt:lpwstr/>
      </vt:variant>
      <vt:variant>
        <vt:lpwstr>_Toc54850934</vt:lpwstr>
      </vt:variant>
      <vt:variant>
        <vt:i4>1835070</vt:i4>
      </vt:variant>
      <vt:variant>
        <vt:i4>68</vt:i4>
      </vt:variant>
      <vt:variant>
        <vt:i4>0</vt:i4>
      </vt:variant>
      <vt:variant>
        <vt:i4>5</vt:i4>
      </vt:variant>
      <vt:variant>
        <vt:lpwstr/>
      </vt:variant>
      <vt:variant>
        <vt:lpwstr>_Toc54850933</vt:lpwstr>
      </vt:variant>
      <vt:variant>
        <vt:i4>1900606</vt:i4>
      </vt:variant>
      <vt:variant>
        <vt:i4>62</vt:i4>
      </vt:variant>
      <vt:variant>
        <vt:i4>0</vt:i4>
      </vt:variant>
      <vt:variant>
        <vt:i4>5</vt:i4>
      </vt:variant>
      <vt:variant>
        <vt:lpwstr/>
      </vt:variant>
      <vt:variant>
        <vt:lpwstr>_Toc54850932</vt:lpwstr>
      </vt:variant>
      <vt:variant>
        <vt:i4>1966142</vt:i4>
      </vt:variant>
      <vt:variant>
        <vt:i4>56</vt:i4>
      </vt:variant>
      <vt:variant>
        <vt:i4>0</vt:i4>
      </vt:variant>
      <vt:variant>
        <vt:i4>5</vt:i4>
      </vt:variant>
      <vt:variant>
        <vt:lpwstr/>
      </vt:variant>
      <vt:variant>
        <vt:lpwstr>_Toc54850931</vt:lpwstr>
      </vt:variant>
      <vt:variant>
        <vt:i4>2031678</vt:i4>
      </vt:variant>
      <vt:variant>
        <vt:i4>50</vt:i4>
      </vt:variant>
      <vt:variant>
        <vt:i4>0</vt:i4>
      </vt:variant>
      <vt:variant>
        <vt:i4>5</vt:i4>
      </vt:variant>
      <vt:variant>
        <vt:lpwstr/>
      </vt:variant>
      <vt:variant>
        <vt:lpwstr>_Toc54850930</vt:lpwstr>
      </vt:variant>
      <vt:variant>
        <vt:i4>1441855</vt:i4>
      </vt:variant>
      <vt:variant>
        <vt:i4>44</vt:i4>
      </vt:variant>
      <vt:variant>
        <vt:i4>0</vt:i4>
      </vt:variant>
      <vt:variant>
        <vt:i4>5</vt:i4>
      </vt:variant>
      <vt:variant>
        <vt:lpwstr/>
      </vt:variant>
      <vt:variant>
        <vt:lpwstr>_Toc54850929</vt:lpwstr>
      </vt:variant>
      <vt:variant>
        <vt:i4>1507391</vt:i4>
      </vt:variant>
      <vt:variant>
        <vt:i4>38</vt:i4>
      </vt:variant>
      <vt:variant>
        <vt:i4>0</vt:i4>
      </vt:variant>
      <vt:variant>
        <vt:i4>5</vt:i4>
      </vt:variant>
      <vt:variant>
        <vt:lpwstr/>
      </vt:variant>
      <vt:variant>
        <vt:lpwstr>_Toc54850928</vt:lpwstr>
      </vt:variant>
      <vt:variant>
        <vt:i4>1572927</vt:i4>
      </vt:variant>
      <vt:variant>
        <vt:i4>32</vt:i4>
      </vt:variant>
      <vt:variant>
        <vt:i4>0</vt:i4>
      </vt:variant>
      <vt:variant>
        <vt:i4>5</vt:i4>
      </vt:variant>
      <vt:variant>
        <vt:lpwstr/>
      </vt:variant>
      <vt:variant>
        <vt:lpwstr>_Toc54850927</vt:lpwstr>
      </vt:variant>
      <vt:variant>
        <vt:i4>1638463</vt:i4>
      </vt:variant>
      <vt:variant>
        <vt:i4>26</vt:i4>
      </vt:variant>
      <vt:variant>
        <vt:i4>0</vt:i4>
      </vt:variant>
      <vt:variant>
        <vt:i4>5</vt:i4>
      </vt:variant>
      <vt:variant>
        <vt:lpwstr/>
      </vt:variant>
      <vt:variant>
        <vt:lpwstr>_Toc54850926</vt:lpwstr>
      </vt:variant>
      <vt:variant>
        <vt:i4>1703999</vt:i4>
      </vt:variant>
      <vt:variant>
        <vt:i4>20</vt:i4>
      </vt:variant>
      <vt:variant>
        <vt:i4>0</vt:i4>
      </vt:variant>
      <vt:variant>
        <vt:i4>5</vt:i4>
      </vt:variant>
      <vt:variant>
        <vt:lpwstr/>
      </vt:variant>
      <vt:variant>
        <vt:lpwstr>_Toc54850925</vt:lpwstr>
      </vt:variant>
      <vt:variant>
        <vt:i4>1769535</vt:i4>
      </vt:variant>
      <vt:variant>
        <vt:i4>14</vt:i4>
      </vt:variant>
      <vt:variant>
        <vt:i4>0</vt:i4>
      </vt:variant>
      <vt:variant>
        <vt:i4>5</vt:i4>
      </vt:variant>
      <vt:variant>
        <vt:lpwstr/>
      </vt:variant>
      <vt:variant>
        <vt:lpwstr>_Toc54850924</vt:lpwstr>
      </vt:variant>
      <vt:variant>
        <vt:i4>1835071</vt:i4>
      </vt:variant>
      <vt:variant>
        <vt:i4>8</vt:i4>
      </vt:variant>
      <vt:variant>
        <vt:i4>0</vt:i4>
      </vt:variant>
      <vt:variant>
        <vt:i4>5</vt:i4>
      </vt:variant>
      <vt:variant>
        <vt:lpwstr/>
      </vt:variant>
      <vt:variant>
        <vt:lpwstr>_Toc54850923</vt:lpwstr>
      </vt:variant>
      <vt:variant>
        <vt:i4>1900607</vt:i4>
      </vt:variant>
      <vt:variant>
        <vt:i4>2</vt:i4>
      </vt:variant>
      <vt:variant>
        <vt:i4>0</vt:i4>
      </vt:variant>
      <vt:variant>
        <vt:i4>5</vt:i4>
      </vt:variant>
      <vt:variant>
        <vt:lpwstr/>
      </vt:variant>
      <vt:variant>
        <vt:lpwstr>_Toc54850922</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120</cp:revision>
  <cp:lastPrinted>2022-10-12T07:07:00Z</cp:lastPrinted>
  <dcterms:created xsi:type="dcterms:W3CDTF">2021-10-01T06:13:00Z</dcterms:created>
  <dcterms:modified xsi:type="dcterms:W3CDTF">2025-02-17T12:52:00Z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